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5699" w14:textId="77777777" w:rsidR="00996592" w:rsidRPr="00046BB2" w:rsidRDefault="00A83223">
      <w:pPr>
        <w:pStyle w:val="Title"/>
        <w:ind w:right="639" w:firstLine="1298"/>
        <w:rPr>
          <w:color w:val="4F81BD" w:themeColor="accent1"/>
        </w:rPr>
      </w:pPr>
      <w:r w:rsidRPr="00046BB2">
        <w:rPr>
          <w:color w:val="4F81BD" w:themeColor="accent1"/>
        </w:rPr>
        <w:t>Brain Injury Association of Virginia</w:t>
      </w:r>
      <w:r w:rsidR="006B3051">
        <w:rPr>
          <w:color w:val="4F81BD" w:themeColor="accent1"/>
          <w:spacing w:val="40"/>
        </w:rPr>
        <w:t xml:space="preserve"> and </w:t>
      </w:r>
      <w:r w:rsidRPr="00046BB2">
        <w:rPr>
          <w:color w:val="4F81BD" w:themeColor="accent1"/>
        </w:rPr>
        <w:t>Virginia Alliance of Brain Injury Service Providers</w:t>
      </w:r>
    </w:p>
    <w:p w14:paraId="79E3E619" w14:textId="4D57EA8E" w:rsidR="00996592" w:rsidRPr="00046BB2" w:rsidRDefault="001B46B5" w:rsidP="002E561D">
      <w:pPr>
        <w:pStyle w:val="Title"/>
        <w:numPr>
          <w:ilvl w:val="0"/>
          <w:numId w:val="8"/>
        </w:numPr>
        <w:spacing w:before="2"/>
        <w:rPr>
          <w:color w:val="4F81BD" w:themeColor="accent1"/>
        </w:rPr>
      </w:pPr>
      <w:r>
        <w:rPr>
          <w:color w:val="4F81BD" w:themeColor="accent1"/>
          <w:spacing w:val="19"/>
        </w:rPr>
        <w:t xml:space="preserve"> </w:t>
      </w:r>
      <w:r w:rsidR="002E561D">
        <w:rPr>
          <w:color w:val="4F81BD" w:themeColor="accent1"/>
          <w:spacing w:val="19"/>
        </w:rPr>
        <w:t>Budget</w:t>
      </w:r>
      <w:r w:rsidR="00A83223" w:rsidRPr="00046BB2">
        <w:rPr>
          <w:color w:val="4F81BD" w:themeColor="accent1"/>
          <w:spacing w:val="21"/>
        </w:rPr>
        <w:t xml:space="preserve"> </w:t>
      </w:r>
      <w:r w:rsidR="00A83223" w:rsidRPr="00046BB2">
        <w:rPr>
          <w:color w:val="4F81BD" w:themeColor="accent1"/>
        </w:rPr>
        <w:t>Needs</w:t>
      </w:r>
      <w:r w:rsidR="00A83223" w:rsidRPr="00046BB2">
        <w:rPr>
          <w:color w:val="4F81BD" w:themeColor="accent1"/>
          <w:spacing w:val="19"/>
        </w:rPr>
        <w:t xml:space="preserve"> </w:t>
      </w:r>
      <w:r w:rsidR="00A83223" w:rsidRPr="00046BB2">
        <w:rPr>
          <w:color w:val="4F81BD" w:themeColor="accent1"/>
          <w:spacing w:val="-2"/>
        </w:rPr>
        <w:t>Statement</w:t>
      </w:r>
    </w:p>
    <w:p w14:paraId="36FF47F7" w14:textId="77777777" w:rsidR="00996592" w:rsidRDefault="00A83223">
      <w:pPr>
        <w:pStyle w:val="BodyText"/>
        <w:spacing w:before="6"/>
        <w:ind w:left="0"/>
        <w:rPr>
          <w:sz w:val="4"/>
        </w:rPr>
      </w:pPr>
      <w:r>
        <w:rPr>
          <w:noProof/>
        </w:rPr>
        <mc:AlternateContent>
          <mc:Choice Requires="wps">
            <w:drawing>
              <wp:anchor distT="0" distB="0" distL="0" distR="0" simplePos="0" relativeHeight="251657728" behindDoc="1" locked="0" layoutInCell="1" allowOverlap="1" wp14:anchorId="53995560" wp14:editId="3C6D3804">
                <wp:simplePos x="0" y="0"/>
                <wp:positionH relativeFrom="page">
                  <wp:posOffset>896620</wp:posOffset>
                </wp:positionH>
                <wp:positionV relativeFrom="paragraph">
                  <wp:posOffset>50165</wp:posOffset>
                </wp:positionV>
                <wp:extent cx="6267450" cy="12065"/>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206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F8E84" id="docshape1" o:spid="_x0000_s1026" style="position:absolute;margin-left:70.6pt;margin-top:3.95pt;width:493.5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" fillcolor="#5b9bd4" stroked="f">
                <w10:wrap type="topAndBottom" anchorx="page"/>
              </v:rect>
            </w:pict>
          </mc:Fallback>
        </mc:AlternateContent>
      </w:r>
    </w:p>
    <w:p w14:paraId="7A78A45F" w14:textId="77777777" w:rsidR="00996592" w:rsidRDefault="00996592">
      <w:pPr>
        <w:pStyle w:val="BodyText"/>
        <w:ind w:left="0"/>
        <w:rPr>
          <w:sz w:val="20"/>
        </w:rPr>
      </w:pPr>
    </w:p>
    <w:p w14:paraId="0146C1F5" w14:textId="77777777" w:rsidR="00996592" w:rsidRDefault="00996592" w:rsidP="0080799B">
      <w:pPr>
        <w:pStyle w:val="BodyText"/>
        <w:spacing w:before="3" w:line="276" w:lineRule="auto"/>
        <w:ind w:left="0"/>
      </w:pPr>
    </w:p>
    <w:p w14:paraId="6F7E9E22" w14:textId="77777777" w:rsidR="00B57B56" w:rsidRDefault="00B57B56" w:rsidP="00B57B56">
      <w:pPr>
        <w:pStyle w:val="BodyText"/>
        <w:spacing w:line="276" w:lineRule="auto"/>
        <w:ind w:left="0" w:right="180"/>
        <w:rPr>
          <w:b/>
          <w:bCs/>
        </w:rPr>
      </w:pPr>
      <w:r>
        <w:rPr>
          <w:b/>
          <w:bCs/>
        </w:rPr>
        <w:t xml:space="preserve">Workforce Retention   </w:t>
      </w:r>
      <w:r>
        <w:t>$775,000</w:t>
      </w:r>
      <w:r>
        <w:rPr>
          <w:spacing w:val="-3"/>
        </w:rPr>
        <w:t xml:space="preserve"> </w:t>
      </w:r>
    </w:p>
    <w:p w14:paraId="678583B9" w14:textId="77777777" w:rsidR="00B57B56" w:rsidRDefault="00B57B56" w:rsidP="00B57B56">
      <w:pPr>
        <w:spacing w:line="276" w:lineRule="auto"/>
        <w:rPr>
          <w:sz w:val="24"/>
          <w:szCs w:val="24"/>
        </w:rPr>
      </w:pPr>
      <w:r>
        <w:rPr>
          <w:sz w:val="24"/>
          <w:szCs w:val="24"/>
        </w:rPr>
        <w:t xml:space="preserve">State contracted brain injury providers report high attrition and difficulty filling open positions because of non-competitive salaries and benefits. Delivery of programs and services suffer and client needs can go unmet.  A $775,000 (10%) increase is needed in FY 24 for workforce retention to ensure quality accessible services for people living with brain injury. </w:t>
      </w:r>
    </w:p>
    <w:p w14:paraId="31C10B49" w14:textId="77777777" w:rsidR="00C26444" w:rsidRPr="00C26444" w:rsidRDefault="00C26444" w:rsidP="00C26444">
      <w:pPr>
        <w:rPr>
          <w:rFonts w:eastAsiaTheme="minorHAnsi"/>
          <w:color w:val="FF0000"/>
          <w:sz w:val="32"/>
          <w:szCs w:val="32"/>
        </w:rPr>
      </w:pPr>
    </w:p>
    <w:p w14:paraId="3C7AB0F4" w14:textId="067C3838" w:rsidR="00C26444" w:rsidRPr="00C26444" w:rsidRDefault="00C26444" w:rsidP="00C26444">
      <w:pPr>
        <w:pStyle w:val="xydp22d58decyiv2690177667ydp515f20a5yiv5900090669ydpb95b8fc8yiv6695665167msobodytext"/>
        <w:spacing w:line="276" w:lineRule="auto"/>
        <w:ind w:right="180"/>
        <w:rPr>
          <w:sz w:val="24"/>
          <w:szCs w:val="24"/>
        </w:rPr>
      </w:pPr>
      <w:r w:rsidRPr="00C26444">
        <w:rPr>
          <w:b/>
          <w:bCs/>
          <w:sz w:val="24"/>
          <w:szCs w:val="24"/>
        </w:rPr>
        <w:t xml:space="preserve">Strengthen Safety Net Community Based Service System    </w:t>
      </w:r>
      <w:r w:rsidRPr="00C26444">
        <w:rPr>
          <w:sz w:val="24"/>
          <w:szCs w:val="24"/>
        </w:rPr>
        <w:t>$2.5 Million</w:t>
      </w:r>
    </w:p>
    <w:p w14:paraId="49E34905" w14:textId="24053D28" w:rsidR="00C26444" w:rsidRDefault="00C26444" w:rsidP="00C26444">
      <w:pPr>
        <w:spacing w:line="276" w:lineRule="auto"/>
        <w:rPr>
          <w:sz w:val="24"/>
          <w:szCs w:val="24"/>
        </w:rPr>
      </w:pPr>
      <w:r w:rsidRPr="00C26444">
        <w:rPr>
          <w:sz w:val="24"/>
          <w:szCs w:val="24"/>
        </w:rPr>
        <w:t>This funding would expand the existing state contracted safety net brain injury services system</w:t>
      </w:r>
      <w:r w:rsidR="007C0BDD">
        <w:rPr>
          <w:sz w:val="24"/>
          <w:szCs w:val="24"/>
        </w:rPr>
        <w:t xml:space="preserve"> </w:t>
      </w:r>
      <w:r w:rsidRPr="00C26444">
        <w:rPr>
          <w:sz w:val="24"/>
          <w:szCs w:val="24"/>
        </w:rPr>
        <w:t xml:space="preserve"> to provide statewide coverage and strengthen</w:t>
      </w:r>
      <w:r>
        <w:rPr>
          <w:sz w:val="24"/>
          <w:szCs w:val="24"/>
        </w:rPr>
        <w:t xml:space="preserve"> existing programs to include hiring additional case managers, clinical professional staff, and other supports to meet the growing demands for brain injury services across the state. Programs can have waiting lists for services and struggle to meet existing demands from this challenging population that requires specialized support. </w:t>
      </w:r>
      <w:r w:rsidR="006C1E11" w:rsidRPr="006C1E11">
        <w:rPr>
          <w:rFonts w:asciiTheme="minorHAnsi" w:hAnsiTheme="minorHAnsi" w:cstheme="minorHAnsi"/>
          <w:color w:val="26282A"/>
          <w:sz w:val="24"/>
          <w:szCs w:val="24"/>
        </w:rPr>
        <w:t>A portion (10%) of this funding will go to establish state funded regional brain injury service provider contracts in the remaining unserved regions of Virginia, and to develop regional state-contracted providers if none exist.</w:t>
      </w:r>
    </w:p>
    <w:p w14:paraId="4AEB62E9" w14:textId="77777777" w:rsidR="006C1E11" w:rsidRDefault="006C1E11" w:rsidP="006C1E11">
      <w:pPr>
        <w:widowControl/>
        <w:adjustRightInd w:val="0"/>
        <w:spacing w:line="276" w:lineRule="auto"/>
        <w:rPr>
          <w:rFonts w:asciiTheme="minorHAnsi" w:eastAsiaTheme="minorHAnsi" w:hAnsiTheme="minorHAnsi" w:cstheme="minorHAnsi"/>
          <w:sz w:val="32"/>
          <w:szCs w:val="32"/>
        </w:rPr>
      </w:pPr>
    </w:p>
    <w:p w14:paraId="481F5ABC" w14:textId="6510A734" w:rsidR="002E561D" w:rsidRPr="006C1E11" w:rsidRDefault="00333672" w:rsidP="006C1E11">
      <w:pPr>
        <w:widowControl/>
        <w:adjustRightInd w:val="0"/>
        <w:spacing w:line="276" w:lineRule="auto"/>
        <w:rPr>
          <w:rFonts w:asciiTheme="minorHAnsi" w:eastAsiaTheme="minorHAnsi" w:hAnsiTheme="minorHAnsi" w:cstheme="minorHAnsi"/>
          <w:sz w:val="32"/>
          <w:szCs w:val="32"/>
        </w:rPr>
      </w:pPr>
      <w:r w:rsidRPr="0080799B">
        <w:rPr>
          <w:rFonts w:asciiTheme="minorHAnsi" w:hAnsiTheme="minorHAnsi" w:cstheme="minorHAnsi"/>
          <w:b/>
        </w:rPr>
        <w:t>Cost of Living Adjustment</w:t>
      </w:r>
    </w:p>
    <w:p w14:paraId="75E8BD3A" w14:textId="77777777" w:rsidR="00333672" w:rsidRPr="0080799B" w:rsidRDefault="00333672" w:rsidP="0080799B">
      <w:pPr>
        <w:widowControl/>
        <w:adjustRightInd w:val="0"/>
        <w:spacing w:line="276" w:lineRule="auto"/>
        <w:rPr>
          <w:rFonts w:asciiTheme="minorHAnsi" w:eastAsiaTheme="minorHAnsi" w:hAnsiTheme="minorHAnsi" w:cstheme="minorHAnsi"/>
          <w:i/>
          <w:iCs/>
          <w:sz w:val="24"/>
          <w:szCs w:val="24"/>
        </w:rPr>
      </w:pPr>
      <w:r w:rsidRPr="0080799B">
        <w:rPr>
          <w:rFonts w:asciiTheme="minorHAnsi" w:eastAsiaTheme="minorHAnsi" w:hAnsiTheme="minorHAnsi" w:cstheme="minorHAnsi"/>
          <w:color w:val="000000"/>
          <w:sz w:val="24"/>
          <w:szCs w:val="24"/>
        </w:rPr>
        <w:t xml:space="preserve">Add state funded brain injury programs to the Central Appropriations language: </w:t>
      </w:r>
      <w:r w:rsidRPr="0080799B">
        <w:rPr>
          <w:rFonts w:asciiTheme="minorHAnsi" w:eastAsiaTheme="minorHAnsi" w:hAnsiTheme="minorHAnsi" w:cstheme="minorHAnsi"/>
          <w:iCs/>
          <w:color w:val="000000"/>
          <w:sz w:val="24"/>
          <w:szCs w:val="24"/>
        </w:rPr>
        <w:t xml:space="preserve">Full-time employees of </w:t>
      </w:r>
      <w:r w:rsidRPr="0080799B">
        <w:rPr>
          <w:rFonts w:asciiTheme="minorHAnsi" w:eastAsiaTheme="minorHAnsi" w:hAnsiTheme="minorHAnsi" w:cstheme="minorHAnsi"/>
          <w:i/>
          <w:iCs/>
          <w:color w:val="000000"/>
          <w:sz w:val="24"/>
          <w:szCs w:val="24"/>
        </w:rPr>
        <w:t>state funded brain injury programs</w:t>
      </w:r>
      <w:r w:rsidRPr="0080799B">
        <w:rPr>
          <w:rFonts w:asciiTheme="minorHAnsi" w:eastAsiaTheme="minorHAnsi" w:hAnsiTheme="minorHAnsi" w:cstheme="minorHAnsi"/>
          <w:iCs/>
          <w:color w:val="000000"/>
          <w:sz w:val="24"/>
          <w:szCs w:val="24"/>
        </w:rPr>
        <w:t>, Community Services Boards, Centers for Independent Living, secure detention centers supported by Juvenile Block Grants, juvenile delinquency prevention and local court service units, local social services boards, local pretrial services act and Comprehensive Community Corrections Act employees, and local health departments where a memorandum of understanding exists with the Virginia Department of Health.</w:t>
      </w:r>
    </w:p>
    <w:p w14:paraId="7CB05F97" w14:textId="77777777" w:rsidR="00333672" w:rsidRPr="0080799B" w:rsidRDefault="00333672" w:rsidP="00333672">
      <w:pPr>
        <w:widowControl/>
        <w:adjustRightInd w:val="0"/>
        <w:rPr>
          <w:rFonts w:asciiTheme="minorHAnsi" w:eastAsiaTheme="minorHAnsi" w:hAnsiTheme="minorHAnsi" w:cstheme="minorHAnsi"/>
          <w:i/>
          <w:iCs/>
        </w:rPr>
      </w:pPr>
    </w:p>
    <w:p w14:paraId="0A936850" w14:textId="541578FD" w:rsidR="004E09FE" w:rsidRDefault="004E09FE" w:rsidP="004E09FE">
      <w:pPr>
        <w:pStyle w:val="BodyText"/>
        <w:ind w:left="0" w:right="296"/>
        <w:jc w:val="both"/>
      </w:pPr>
    </w:p>
    <w:p w14:paraId="56CF5707" w14:textId="77777777" w:rsidR="004E09FE" w:rsidRDefault="004E09FE" w:rsidP="004E09FE">
      <w:pPr>
        <w:pStyle w:val="BodyText"/>
        <w:ind w:left="0" w:right="296"/>
        <w:jc w:val="both"/>
      </w:pPr>
    </w:p>
    <w:p w14:paraId="3CB839E3" w14:textId="77777777" w:rsidR="00EB57E6" w:rsidRDefault="00EB57E6">
      <w:pPr>
        <w:pStyle w:val="BodyText"/>
        <w:ind w:right="296"/>
        <w:jc w:val="both"/>
      </w:pPr>
    </w:p>
    <w:p w14:paraId="0291A105" w14:textId="77777777" w:rsidR="00E07B40" w:rsidRDefault="00E07B40">
      <w:pPr>
        <w:pStyle w:val="BodyText"/>
        <w:ind w:right="296"/>
        <w:jc w:val="both"/>
      </w:pPr>
    </w:p>
    <w:p w14:paraId="27DAF158" w14:textId="77777777" w:rsidR="0080799B" w:rsidRDefault="0080799B">
      <w:pPr>
        <w:pStyle w:val="BodyText"/>
        <w:ind w:right="296"/>
        <w:jc w:val="both"/>
      </w:pPr>
    </w:p>
    <w:p w14:paraId="15697D1D" w14:textId="77777777" w:rsidR="00E07B40" w:rsidRDefault="00E07B40">
      <w:pPr>
        <w:pStyle w:val="BodyText"/>
        <w:ind w:right="296"/>
        <w:jc w:val="both"/>
      </w:pPr>
    </w:p>
    <w:p w14:paraId="0AF1783D" w14:textId="554D6229" w:rsidR="00E07B40" w:rsidRDefault="00E07B40" w:rsidP="00E07B40">
      <w:pPr>
        <w:widowControl/>
        <w:autoSpaceDE/>
        <w:autoSpaceDN/>
        <w:contextualSpacing/>
        <w:rPr>
          <w:rFonts w:cs="Times New Roman"/>
          <w:sz w:val="24"/>
        </w:rPr>
      </w:pPr>
      <w:r>
        <w:rPr>
          <w:rFonts w:cs="Times New Roman"/>
          <w:noProof/>
          <w:sz w:val="24"/>
        </w:rPr>
        <w:drawing>
          <wp:inline distT="0" distB="0" distL="0" distR="0" wp14:anchorId="450AB9C2" wp14:editId="47852C2E">
            <wp:extent cx="2171700" cy="62048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0.0823 Full logo - black &amp; blue - RGB.png"/>
                    <pic:cNvPicPr/>
                  </pic:nvPicPr>
                  <pic:blipFill>
                    <a:blip r:embed="rId5">
                      <a:extLst>
                        <a:ext uri="{28A0092B-C50C-407E-A947-70E740481C1C}">
                          <a14:useLocalDpi xmlns:a14="http://schemas.microsoft.com/office/drawing/2010/main" val="0"/>
                        </a:ext>
                      </a:extLst>
                    </a:blip>
                    <a:stretch>
                      <a:fillRect/>
                    </a:stretch>
                  </pic:blipFill>
                  <pic:spPr>
                    <a:xfrm>
                      <a:off x="0" y="0"/>
                      <a:ext cx="2215302" cy="632943"/>
                    </a:xfrm>
                    <a:prstGeom prst="rect">
                      <a:avLst/>
                    </a:prstGeom>
                  </pic:spPr>
                </pic:pic>
              </a:graphicData>
            </a:graphic>
          </wp:inline>
        </w:drawing>
      </w:r>
      <w:r w:rsidR="007348B8">
        <w:rPr>
          <w:rFonts w:cs="Times New Roman"/>
          <w:sz w:val="24"/>
        </w:rPr>
        <w:t xml:space="preserve">                                                       </w:t>
      </w:r>
      <w:r w:rsidR="007348B8" w:rsidRPr="009152A6">
        <w:rPr>
          <w:noProof/>
        </w:rPr>
        <w:drawing>
          <wp:inline distT="0" distB="0" distL="0" distR="0" wp14:anchorId="31C39DA7" wp14:editId="5A788E35">
            <wp:extent cx="2266950" cy="999600"/>
            <wp:effectExtent l="0" t="0" r="0" b="0"/>
            <wp:docPr id="3" name="Picture 3" descr="C:\Users\Jason Young\AppData\Local\Microsoft\Windows\INetCache\Content.Outlook\51QOI45J\VABISP w ES 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 Young\AppData\Local\Microsoft\Windows\INetCache\Content.Outlook\51QOI45J\VABISP w ES edi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0770" cy="1005694"/>
                    </a:xfrm>
                    <a:prstGeom prst="rect">
                      <a:avLst/>
                    </a:prstGeom>
                    <a:noFill/>
                    <a:ln>
                      <a:noFill/>
                    </a:ln>
                  </pic:spPr>
                </pic:pic>
              </a:graphicData>
            </a:graphic>
          </wp:inline>
        </w:drawing>
      </w:r>
    </w:p>
    <w:p w14:paraId="12DD6C88" w14:textId="77777777" w:rsidR="00E07B40" w:rsidRPr="00E07B40" w:rsidRDefault="00E07B40" w:rsidP="00A550EE">
      <w:pPr>
        <w:pStyle w:val="BodyText"/>
        <w:ind w:left="0" w:right="296"/>
        <w:jc w:val="both"/>
        <w:rPr>
          <w:b/>
          <w:i/>
          <w:color w:val="0070C0"/>
        </w:rPr>
      </w:pPr>
    </w:p>
    <w:sectPr w:rsidR="00E07B40" w:rsidRPr="00E07B40">
      <w:type w:val="continuous"/>
      <w:pgSz w:w="12240" w:h="15840"/>
      <w:pgMar w:top="1440" w:right="9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2F0C"/>
    <w:multiLevelType w:val="multilevel"/>
    <w:tmpl w:val="30D85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733B0"/>
    <w:multiLevelType w:val="hybridMultilevel"/>
    <w:tmpl w:val="2C7048E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2BEC2D22"/>
    <w:multiLevelType w:val="hybridMultilevel"/>
    <w:tmpl w:val="1BC2459E"/>
    <w:lvl w:ilvl="0" w:tplc="5D8C3C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EA1FAB"/>
    <w:multiLevelType w:val="hybridMultilevel"/>
    <w:tmpl w:val="701A104C"/>
    <w:lvl w:ilvl="0" w:tplc="0DB6434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52083743"/>
    <w:multiLevelType w:val="hybridMultilevel"/>
    <w:tmpl w:val="C6B8393E"/>
    <w:lvl w:ilvl="0" w:tplc="6C021700">
      <w:start w:val="2024"/>
      <w:numFmt w:val="decimal"/>
      <w:lvlText w:val="%1"/>
      <w:lvlJc w:val="left"/>
      <w:pPr>
        <w:ind w:left="2864" w:hanging="912"/>
      </w:pPr>
      <w:rPr>
        <w:rFonts w:hint="default"/>
      </w:rPr>
    </w:lvl>
    <w:lvl w:ilvl="1" w:tplc="04090019" w:tentative="1">
      <w:start w:val="1"/>
      <w:numFmt w:val="lowerLetter"/>
      <w:lvlText w:val="%2."/>
      <w:lvlJc w:val="left"/>
      <w:pPr>
        <w:ind w:left="3032" w:hanging="360"/>
      </w:pPr>
    </w:lvl>
    <w:lvl w:ilvl="2" w:tplc="0409001B" w:tentative="1">
      <w:start w:val="1"/>
      <w:numFmt w:val="lowerRoman"/>
      <w:lvlText w:val="%3."/>
      <w:lvlJc w:val="right"/>
      <w:pPr>
        <w:ind w:left="3752" w:hanging="180"/>
      </w:pPr>
    </w:lvl>
    <w:lvl w:ilvl="3" w:tplc="0409000F" w:tentative="1">
      <w:start w:val="1"/>
      <w:numFmt w:val="decimal"/>
      <w:lvlText w:val="%4."/>
      <w:lvlJc w:val="left"/>
      <w:pPr>
        <w:ind w:left="4472" w:hanging="360"/>
      </w:pPr>
    </w:lvl>
    <w:lvl w:ilvl="4" w:tplc="04090019" w:tentative="1">
      <w:start w:val="1"/>
      <w:numFmt w:val="lowerLetter"/>
      <w:lvlText w:val="%5."/>
      <w:lvlJc w:val="left"/>
      <w:pPr>
        <w:ind w:left="5192" w:hanging="360"/>
      </w:pPr>
    </w:lvl>
    <w:lvl w:ilvl="5" w:tplc="0409001B" w:tentative="1">
      <w:start w:val="1"/>
      <w:numFmt w:val="lowerRoman"/>
      <w:lvlText w:val="%6."/>
      <w:lvlJc w:val="right"/>
      <w:pPr>
        <w:ind w:left="5912" w:hanging="180"/>
      </w:pPr>
    </w:lvl>
    <w:lvl w:ilvl="6" w:tplc="0409000F" w:tentative="1">
      <w:start w:val="1"/>
      <w:numFmt w:val="decimal"/>
      <w:lvlText w:val="%7."/>
      <w:lvlJc w:val="left"/>
      <w:pPr>
        <w:ind w:left="6632" w:hanging="360"/>
      </w:pPr>
    </w:lvl>
    <w:lvl w:ilvl="7" w:tplc="04090019" w:tentative="1">
      <w:start w:val="1"/>
      <w:numFmt w:val="lowerLetter"/>
      <w:lvlText w:val="%8."/>
      <w:lvlJc w:val="left"/>
      <w:pPr>
        <w:ind w:left="7352" w:hanging="360"/>
      </w:pPr>
    </w:lvl>
    <w:lvl w:ilvl="8" w:tplc="0409001B" w:tentative="1">
      <w:start w:val="1"/>
      <w:numFmt w:val="lowerRoman"/>
      <w:lvlText w:val="%9."/>
      <w:lvlJc w:val="right"/>
      <w:pPr>
        <w:ind w:left="8072" w:hanging="180"/>
      </w:pPr>
    </w:lvl>
  </w:abstractNum>
  <w:abstractNum w:abstractNumId="5" w15:restartNumberingAfterBreak="0">
    <w:nsid w:val="695069E3"/>
    <w:multiLevelType w:val="hybridMultilevel"/>
    <w:tmpl w:val="130E84C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758F3BC8"/>
    <w:multiLevelType w:val="hybridMultilevel"/>
    <w:tmpl w:val="30689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38245E"/>
    <w:multiLevelType w:val="hybridMultilevel"/>
    <w:tmpl w:val="CCFEDF86"/>
    <w:lvl w:ilvl="0" w:tplc="BA36328C">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7A7A28C2">
      <w:numFmt w:val="bullet"/>
      <w:lvlText w:val="•"/>
      <w:lvlJc w:val="left"/>
      <w:pPr>
        <w:ind w:left="1776" w:hanging="360"/>
      </w:pPr>
      <w:rPr>
        <w:rFonts w:hint="default"/>
        <w:lang w:val="en-US" w:eastAsia="en-US" w:bidi="ar-SA"/>
      </w:rPr>
    </w:lvl>
    <w:lvl w:ilvl="2" w:tplc="10AE3388">
      <w:numFmt w:val="bullet"/>
      <w:lvlText w:val="•"/>
      <w:lvlJc w:val="left"/>
      <w:pPr>
        <w:ind w:left="2692" w:hanging="360"/>
      </w:pPr>
      <w:rPr>
        <w:rFonts w:hint="default"/>
        <w:lang w:val="en-US" w:eastAsia="en-US" w:bidi="ar-SA"/>
      </w:rPr>
    </w:lvl>
    <w:lvl w:ilvl="3" w:tplc="60364FD2">
      <w:numFmt w:val="bullet"/>
      <w:lvlText w:val="•"/>
      <w:lvlJc w:val="left"/>
      <w:pPr>
        <w:ind w:left="3608" w:hanging="360"/>
      </w:pPr>
      <w:rPr>
        <w:rFonts w:hint="default"/>
        <w:lang w:val="en-US" w:eastAsia="en-US" w:bidi="ar-SA"/>
      </w:rPr>
    </w:lvl>
    <w:lvl w:ilvl="4" w:tplc="8F6CAD50">
      <w:numFmt w:val="bullet"/>
      <w:lvlText w:val="•"/>
      <w:lvlJc w:val="left"/>
      <w:pPr>
        <w:ind w:left="4524" w:hanging="360"/>
      </w:pPr>
      <w:rPr>
        <w:rFonts w:hint="default"/>
        <w:lang w:val="en-US" w:eastAsia="en-US" w:bidi="ar-SA"/>
      </w:rPr>
    </w:lvl>
    <w:lvl w:ilvl="5" w:tplc="6CF69ED0">
      <w:numFmt w:val="bullet"/>
      <w:lvlText w:val="•"/>
      <w:lvlJc w:val="left"/>
      <w:pPr>
        <w:ind w:left="5440" w:hanging="360"/>
      </w:pPr>
      <w:rPr>
        <w:rFonts w:hint="default"/>
        <w:lang w:val="en-US" w:eastAsia="en-US" w:bidi="ar-SA"/>
      </w:rPr>
    </w:lvl>
    <w:lvl w:ilvl="6" w:tplc="F74CBAF4">
      <w:numFmt w:val="bullet"/>
      <w:lvlText w:val="•"/>
      <w:lvlJc w:val="left"/>
      <w:pPr>
        <w:ind w:left="6356" w:hanging="360"/>
      </w:pPr>
      <w:rPr>
        <w:rFonts w:hint="default"/>
        <w:lang w:val="en-US" w:eastAsia="en-US" w:bidi="ar-SA"/>
      </w:rPr>
    </w:lvl>
    <w:lvl w:ilvl="7" w:tplc="CF36FB42">
      <w:numFmt w:val="bullet"/>
      <w:lvlText w:val="•"/>
      <w:lvlJc w:val="left"/>
      <w:pPr>
        <w:ind w:left="7272" w:hanging="360"/>
      </w:pPr>
      <w:rPr>
        <w:rFonts w:hint="default"/>
        <w:lang w:val="en-US" w:eastAsia="en-US" w:bidi="ar-SA"/>
      </w:rPr>
    </w:lvl>
    <w:lvl w:ilvl="8" w:tplc="9E7A4A78">
      <w:numFmt w:val="bullet"/>
      <w:lvlText w:val="•"/>
      <w:lvlJc w:val="left"/>
      <w:pPr>
        <w:ind w:left="8188" w:hanging="360"/>
      </w:pPr>
      <w:rPr>
        <w:rFonts w:hint="default"/>
        <w:lang w:val="en-US" w:eastAsia="en-US" w:bidi="ar-SA"/>
      </w:rPr>
    </w:lvl>
  </w:abstractNum>
  <w:num w:numId="1">
    <w:abstractNumId w:val="7"/>
  </w:num>
  <w:num w:numId="2">
    <w:abstractNumId w:val="6"/>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92"/>
    <w:rsid w:val="00046BB2"/>
    <w:rsid w:val="00054613"/>
    <w:rsid w:val="00061F1C"/>
    <w:rsid w:val="000C38F6"/>
    <w:rsid w:val="001B46B5"/>
    <w:rsid w:val="002165E0"/>
    <w:rsid w:val="00245810"/>
    <w:rsid w:val="00257109"/>
    <w:rsid w:val="002E561D"/>
    <w:rsid w:val="00315FA1"/>
    <w:rsid w:val="00333672"/>
    <w:rsid w:val="00415E93"/>
    <w:rsid w:val="0044451D"/>
    <w:rsid w:val="00465C95"/>
    <w:rsid w:val="004E09FE"/>
    <w:rsid w:val="00573D63"/>
    <w:rsid w:val="00612972"/>
    <w:rsid w:val="006B3051"/>
    <w:rsid w:val="006C1E11"/>
    <w:rsid w:val="006D4D61"/>
    <w:rsid w:val="007348B8"/>
    <w:rsid w:val="007C0BDD"/>
    <w:rsid w:val="007E401E"/>
    <w:rsid w:val="0080799B"/>
    <w:rsid w:val="0099003D"/>
    <w:rsid w:val="00996592"/>
    <w:rsid w:val="009D2FB5"/>
    <w:rsid w:val="009F4FCC"/>
    <w:rsid w:val="00A143B0"/>
    <w:rsid w:val="00A550EE"/>
    <w:rsid w:val="00A83223"/>
    <w:rsid w:val="00AC6E13"/>
    <w:rsid w:val="00AD1B89"/>
    <w:rsid w:val="00B57B56"/>
    <w:rsid w:val="00C26444"/>
    <w:rsid w:val="00CA5DE2"/>
    <w:rsid w:val="00CC7C1F"/>
    <w:rsid w:val="00DD5E24"/>
    <w:rsid w:val="00E07B40"/>
    <w:rsid w:val="00EB57E6"/>
    <w:rsid w:val="00F123BC"/>
    <w:rsid w:val="00FA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7C9E"/>
  <w15:docId w15:val="{79073456-5048-455C-820B-990DC9AC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96"/>
      <w:ind w:left="1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sz w:val="24"/>
      <w:szCs w:val="24"/>
    </w:rPr>
  </w:style>
  <w:style w:type="paragraph" w:styleId="Title">
    <w:name w:val="Title"/>
    <w:basedOn w:val="Normal"/>
    <w:uiPriority w:val="1"/>
    <w:qFormat/>
    <w:pPr>
      <w:ind w:left="601"/>
    </w:pPr>
    <w:rPr>
      <w:sz w:val="44"/>
      <w:szCs w:val="44"/>
    </w:rPr>
  </w:style>
  <w:style w:type="paragraph" w:styleId="ListParagraph">
    <w:name w:val="List Paragraph"/>
    <w:basedOn w:val="Normal"/>
    <w:uiPriority w:val="1"/>
    <w:qFormat/>
    <w:pPr>
      <w:spacing w:line="305" w:lineRule="exact"/>
      <w:ind w:left="860"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F123BC"/>
  </w:style>
  <w:style w:type="character" w:customStyle="1" w:styleId="BodyTextChar">
    <w:name w:val="Body Text Char"/>
    <w:basedOn w:val="DefaultParagraphFont"/>
    <w:link w:val="BodyText"/>
    <w:uiPriority w:val="1"/>
    <w:rsid w:val="00AC6E13"/>
    <w:rPr>
      <w:rFonts w:ascii="Calibri" w:eastAsia="Calibri" w:hAnsi="Calibri" w:cs="Calibri"/>
      <w:sz w:val="24"/>
      <w:szCs w:val="24"/>
    </w:rPr>
  </w:style>
  <w:style w:type="paragraph" w:customStyle="1" w:styleId="xydp22d58decyiv2690177667ydp515f20a5yiv5900090669ydpb95b8fc8yiv6695665167msobodytext">
    <w:name w:val="x_ydp22d58decyiv2690177667ydp515f20a5yiv5900090669ydpb95b8fc8yiv6695665167msobodytext"/>
    <w:basedOn w:val="Normal"/>
    <w:rsid w:val="00B57B56"/>
    <w:pPr>
      <w:widowControl/>
      <w:autoSpaceDE/>
      <w:autoSpaceDN/>
    </w:pPr>
    <w:rPr>
      <w:rFonts w:eastAsiaTheme="minorHAnsi"/>
    </w:rPr>
  </w:style>
  <w:style w:type="paragraph" w:customStyle="1" w:styleId="ydp8101951fyiv6146694546msonormal">
    <w:name w:val="ydp8101951fyiv6146694546msonormal"/>
    <w:basedOn w:val="Normal"/>
    <w:rsid w:val="006C1E11"/>
    <w:pPr>
      <w:widowControl/>
      <w:autoSpaceDE/>
      <w:autoSpaceDN/>
      <w:spacing w:before="100" w:beforeAutospacing="1" w:after="100" w:afterAutospacing="1"/>
    </w:pPr>
    <w:rPr>
      <w:rFonts w:eastAsiaTheme="minorHAnsi"/>
    </w:rPr>
  </w:style>
  <w:style w:type="paragraph" w:customStyle="1" w:styleId="ydp8101951fyiv6146694546xydp22d58decyiv2690177667ydp515f20a5yiv5900090669ydpb95b8fc8yiv6695665167msobodytext">
    <w:name w:val="ydp8101951fyiv6146694546xydp22d58decyiv2690177667ydp515f20a5yiv5900090669ydpb95b8fc8yiv6695665167msobodytext"/>
    <w:basedOn w:val="Normal"/>
    <w:rsid w:val="006C1E11"/>
    <w:pPr>
      <w:widowControl/>
      <w:autoSpaceDE/>
      <w:autoSpaceDN/>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902">
      <w:bodyDiv w:val="1"/>
      <w:marLeft w:val="0"/>
      <w:marRight w:val="0"/>
      <w:marTop w:val="0"/>
      <w:marBottom w:val="0"/>
      <w:divBdr>
        <w:top w:val="none" w:sz="0" w:space="0" w:color="auto"/>
        <w:left w:val="none" w:sz="0" w:space="0" w:color="auto"/>
        <w:bottom w:val="none" w:sz="0" w:space="0" w:color="auto"/>
        <w:right w:val="none" w:sz="0" w:space="0" w:color="auto"/>
      </w:divBdr>
    </w:div>
    <w:div w:id="321003953">
      <w:bodyDiv w:val="1"/>
      <w:marLeft w:val="0"/>
      <w:marRight w:val="0"/>
      <w:marTop w:val="0"/>
      <w:marBottom w:val="0"/>
      <w:divBdr>
        <w:top w:val="none" w:sz="0" w:space="0" w:color="auto"/>
        <w:left w:val="none" w:sz="0" w:space="0" w:color="auto"/>
        <w:bottom w:val="none" w:sz="0" w:space="0" w:color="auto"/>
        <w:right w:val="none" w:sz="0" w:space="0" w:color="auto"/>
      </w:divBdr>
    </w:div>
    <w:div w:id="640430246">
      <w:bodyDiv w:val="1"/>
      <w:marLeft w:val="0"/>
      <w:marRight w:val="0"/>
      <w:marTop w:val="0"/>
      <w:marBottom w:val="0"/>
      <w:divBdr>
        <w:top w:val="none" w:sz="0" w:space="0" w:color="auto"/>
        <w:left w:val="none" w:sz="0" w:space="0" w:color="auto"/>
        <w:bottom w:val="none" w:sz="0" w:space="0" w:color="auto"/>
        <w:right w:val="none" w:sz="0" w:space="0" w:color="auto"/>
      </w:divBdr>
    </w:div>
    <w:div w:id="683553279">
      <w:bodyDiv w:val="1"/>
      <w:marLeft w:val="0"/>
      <w:marRight w:val="0"/>
      <w:marTop w:val="0"/>
      <w:marBottom w:val="0"/>
      <w:divBdr>
        <w:top w:val="none" w:sz="0" w:space="0" w:color="auto"/>
        <w:left w:val="none" w:sz="0" w:space="0" w:color="auto"/>
        <w:bottom w:val="none" w:sz="0" w:space="0" w:color="auto"/>
        <w:right w:val="none" w:sz="0" w:space="0" w:color="auto"/>
      </w:divBdr>
    </w:div>
    <w:div w:id="786704994">
      <w:bodyDiv w:val="1"/>
      <w:marLeft w:val="0"/>
      <w:marRight w:val="0"/>
      <w:marTop w:val="0"/>
      <w:marBottom w:val="0"/>
      <w:divBdr>
        <w:top w:val="none" w:sz="0" w:space="0" w:color="auto"/>
        <w:left w:val="none" w:sz="0" w:space="0" w:color="auto"/>
        <w:bottom w:val="none" w:sz="0" w:space="0" w:color="auto"/>
        <w:right w:val="none" w:sz="0" w:space="0" w:color="auto"/>
      </w:divBdr>
    </w:div>
    <w:div w:id="1578008348">
      <w:bodyDiv w:val="1"/>
      <w:marLeft w:val="0"/>
      <w:marRight w:val="0"/>
      <w:marTop w:val="0"/>
      <w:marBottom w:val="0"/>
      <w:divBdr>
        <w:top w:val="none" w:sz="0" w:space="0" w:color="auto"/>
        <w:left w:val="none" w:sz="0" w:space="0" w:color="auto"/>
        <w:bottom w:val="none" w:sz="0" w:space="0" w:color="auto"/>
        <w:right w:val="none" w:sz="0" w:space="0" w:color="auto"/>
      </w:divBdr>
    </w:div>
    <w:div w:id="2008172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McDonnell</dc:creator>
  <cp:lastModifiedBy>David DeBiasi</cp:lastModifiedBy>
  <cp:revision>4</cp:revision>
  <cp:lastPrinted>2023-12-05T16:21:00Z</cp:lastPrinted>
  <dcterms:created xsi:type="dcterms:W3CDTF">2023-11-27T18:56:00Z</dcterms:created>
  <dcterms:modified xsi:type="dcterms:W3CDTF">2023-12-05T16:22:00Z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2013</vt:lpwstr>
  </property>
  <property fmtid="{D5CDD505-2E9C-101B-9397-08002B2CF9AE}" pid="4" name="LastSaved">
    <vt:filetime>2022-07-14T00:00:00Z</vt:filetime>
  </property>
  <property fmtid="{D5CDD505-2E9C-101B-9397-08002B2CF9AE}" pid="5" name="Producer">
    <vt:lpwstr>Microsoft® Word 2013</vt:lpwstr>
  </property>
</Properties>
</file>