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82" w:rsidRDefault="00B84082">
      <w:pPr>
        <w:pStyle w:val="Heading1"/>
        <w:spacing w:before="36"/>
        <w:ind w:right="2683" w:hanging="1"/>
      </w:pPr>
      <w:bookmarkStart w:id="0" w:name="Q4_Finance_Committee_Updates_and_Financi"/>
      <w:bookmarkEnd w:id="0"/>
      <w:r>
        <w:t>FY22 Q4</w:t>
      </w:r>
      <w:r>
        <w:rPr>
          <w:spacing w:val="-10"/>
        </w:rPr>
        <w:t xml:space="preserve"> </w:t>
      </w:r>
      <w:r>
        <w:t>Financial</w:t>
      </w:r>
      <w:r>
        <w:rPr>
          <w:spacing w:val="-11"/>
        </w:rPr>
        <w:t xml:space="preserve"> </w:t>
      </w:r>
      <w:r>
        <w:t>Narrative</w:t>
      </w:r>
    </w:p>
    <w:p w:rsidR="00B84082" w:rsidRDefault="00B84082">
      <w:pPr>
        <w:pStyle w:val="Heading1"/>
        <w:spacing w:before="36"/>
        <w:ind w:right="2683" w:hanging="1"/>
      </w:pPr>
    </w:p>
    <w:p w:rsidR="00FC0C0C" w:rsidRDefault="00B84082">
      <w:pPr>
        <w:pStyle w:val="Heading1"/>
        <w:spacing w:before="36"/>
        <w:ind w:right="2683" w:hanging="1"/>
      </w:pPr>
      <w:r>
        <w:rPr>
          <w:spacing w:val="-2"/>
        </w:rPr>
        <w:t>Updates</w:t>
      </w:r>
    </w:p>
    <w:p w:rsidR="00FC0C0C" w:rsidRDefault="00B84082" w:rsidP="0032155D">
      <w:pPr>
        <w:pStyle w:val="ListParagraph"/>
        <w:numPr>
          <w:ilvl w:val="0"/>
          <w:numId w:val="2"/>
        </w:numPr>
        <w:tabs>
          <w:tab w:val="left" w:pos="818"/>
          <w:tab w:val="left" w:pos="820"/>
        </w:tabs>
        <w:spacing w:before="1"/>
        <w:ind w:right="130"/>
      </w:pPr>
      <w:r>
        <w:t>Overview:</w:t>
      </w:r>
      <w:r>
        <w:rPr>
          <w:spacing w:val="-2"/>
        </w:rPr>
        <w:t xml:space="preserve"> </w:t>
      </w:r>
      <w:r>
        <w:t>BIAV</w:t>
      </w:r>
      <w:r>
        <w:rPr>
          <w:spacing w:val="-1"/>
        </w:rPr>
        <w:t xml:space="preserve"> </w:t>
      </w:r>
      <w:r>
        <w:t>ended</w:t>
      </w:r>
      <w:r>
        <w:rPr>
          <w:spacing w:val="-2"/>
        </w:rPr>
        <w:t xml:space="preserve"> </w:t>
      </w:r>
      <w:r>
        <w:t>FY22 in</w:t>
      </w:r>
      <w:r>
        <w:rPr>
          <w:spacing w:val="-2"/>
        </w:rPr>
        <w:t xml:space="preserve"> </w:t>
      </w:r>
      <w:r>
        <w:t>the</w:t>
      </w:r>
      <w:r>
        <w:rPr>
          <w:spacing w:val="-3"/>
        </w:rPr>
        <w:t xml:space="preserve"> </w:t>
      </w:r>
      <w:r>
        <w:t>black,</w:t>
      </w:r>
      <w:r>
        <w:rPr>
          <w:spacing w:val="-3"/>
        </w:rPr>
        <w:t xml:space="preserve"> </w:t>
      </w:r>
      <w:r>
        <w:t>with</w:t>
      </w:r>
      <w:r>
        <w:rPr>
          <w:spacing w:val="-2"/>
        </w:rPr>
        <w:t xml:space="preserve"> </w:t>
      </w:r>
      <w:r>
        <w:t>a</w:t>
      </w:r>
      <w:r>
        <w:rPr>
          <w:spacing w:val="-3"/>
        </w:rPr>
        <w:t xml:space="preserve"> </w:t>
      </w:r>
      <w:r>
        <w:t>net</w:t>
      </w:r>
      <w:r>
        <w:rPr>
          <w:spacing w:val="-3"/>
        </w:rPr>
        <w:t xml:space="preserve"> </w:t>
      </w:r>
      <w:r>
        <w:t>operating</w:t>
      </w:r>
      <w:r>
        <w:rPr>
          <w:spacing w:val="-2"/>
        </w:rPr>
        <w:t xml:space="preserve"> </w:t>
      </w:r>
      <w:r>
        <w:t>revenue</w:t>
      </w:r>
      <w:r>
        <w:rPr>
          <w:spacing w:val="-3"/>
        </w:rPr>
        <w:t xml:space="preserve"> </w:t>
      </w:r>
      <w:r>
        <w:t>of</w:t>
      </w:r>
      <w:r>
        <w:rPr>
          <w:spacing w:val="-3"/>
        </w:rPr>
        <w:t xml:space="preserve"> </w:t>
      </w:r>
      <w:r w:rsidR="0032155D">
        <w:rPr>
          <w:spacing w:val="-3"/>
        </w:rPr>
        <w:t>$</w:t>
      </w:r>
      <w:r w:rsidR="0032155D" w:rsidRPr="0032155D">
        <w:rPr>
          <w:spacing w:val="-3"/>
        </w:rPr>
        <w:t>20,873.58</w:t>
      </w:r>
      <w:r>
        <w:t>,</w:t>
      </w:r>
      <w:r>
        <w:rPr>
          <w:spacing w:val="-3"/>
        </w:rPr>
        <w:t xml:space="preserve"> </w:t>
      </w:r>
      <w:r>
        <w:t>which</w:t>
      </w:r>
      <w:r>
        <w:rPr>
          <w:spacing w:val="-2"/>
        </w:rPr>
        <w:t xml:space="preserve"> </w:t>
      </w:r>
      <w:r>
        <w:t xml:space="preserve">is nearly more than </w:t>
      </w:r>
      <w:r w:rsidR="0032155D">
        <w:t>19</w:t>
      </w:r>
      <w:r>
        <w:t>,000% over budget. This positive result was due to various factors including reduced site rental fees for camp, reduced salary due to staff turnover and reduced insurance expenses, but the surplus is</w:t>
      </w:r>
      <w:r>
        <w:rPr>
          <w:spacing w:val="-1"/>
        </w:rPr>
        <w:t xml:space="preserve"> </w:t>
      </w:r>
      <w:r>
        <w:t>largely because of the employee retention tax credits we received.</w:t>
      </w:r>
    </w:p>
    <w:p w:rsidR="00FC0C0C" w:rsidRDefault="00B84082">
      <w:pPr>
        <w:pStyle w:val="ListParagraph"/>
        <w:numPr>
          <w:ilvl w:val="0"/>
          <w:numId w:val="2"/>
        </w:numPr>
        <w:tabs>
          <w:tab w:val="left" w:pos="819"/>
          <w:tab w:val="left" w:pos="820"/>
        </w:tabs>
        <w:ind w:left="836" w:right="218" w:hanging="361"/>
      </w:pPr>
      <w:r>
        <w:t>BIAV</w:t>
      </w:r>
      <w:r>
        <w:rPr>
          <w:spacing w:val="-3"/>
        </w:rPr>
        <w:t xml:space="preserve"> </w:t>
      </w:r>
      <w:r>
        <w:t>completed</w:t>
      </w:r>
      <w:r>
        <w:rPr>
          <w:spacing w:val="-4"/>
        </w:rPr>
        <w:t xml:space="preserve"> </w:t>
      </w:r>
      <w:r>
        <w:t>a</w:t>
      </w:r>
      <w:r>
        <w:rPr>
          <w:spacing w:val="-3"/>
        </w:rPr>
        <w:t xml:space="preserve"> </w:t>
      </w:r>
      <w:r>
        <w:t>draft</w:t>
      </w:r>
      <w:r>
        <w:rPr>
          <w:spacing w:val="-4"/>
        </w:rPr>
        <w:t xml:space="preserve"> </w:t>
      </w:r>
      <w:r>
        <w:t>of</w:t>
      </w:r>
      <w:r>
        <w:rPr>
          <w:spacing w:val="-4"/>
        </w:rPr>
        <w:t xml:space="preserve"> </w:t>
      </w:r>
      <w:r>
        <w:t>the</w:t>
      </w:r>
      <w:r>
        <w:rPr>
          <w:spacing w:val="-2"/>
        </w:rPr>
        <w:t xml:space="preserve"> </w:t>
      </w:r>
      <w:r>
        <w:t>FY23</w:t>
      </w:r>
      <w:r>
        <w:rPr>
          <w:spacing w:val="-2"/>
        </w:rPr>
        <w:t xml:space="preserve"> </w:t>
      </w:r>
      <w:r>
        <w:t>budget.</w:t>
      </w:r>
      <w:r>
        <w:rPr>
          <w:spacing w:val="-3"/>
        </w:rPr>
        <w:t xml:space="preserve"> </w:t>
      </w:r>
      <w:r>
        <w:t>This</w:t>
      </w:r>
      <w:r>
        <w:rPr>
          <w:spacing w:val="-3"/>
        </w:rPr>
        <w:t xml:space="preserve"> </w:t>
      </w:r>
      <w:r>
        <w:t>budget</w:t>
      </w:r>
      <w:r>
        <w:rPr>
          <w:spacing w:val="-4"/>
        </w:rPr>
        <w:t xml:space="preserve"> </w:t>
      </w:r>
      <w:r>
        <w:t>acknowledges</w:t>
      </w:r>
      <w:r>
        <w:rPr>
          <w:spacing w:val="-3"/>
        </w:rPr>
        <w:t xml:space="preserve"> </w:t>
      </w:r>
      <w:r>
        <w:t>BIAV</w:t>
      </w:r>
      <w:r>
        <w:rPr>
          <w:spacing w:val="-3"/>
        </w:rPr>
        <w:t xml:space="preserve"> </w:t>
      </w:r>
      <w:r>
        <w:t>will experience a revenue deficit this year because of added costs of the IRA, staff raises, the executive director search committee and overlapping salaries during Anne’s transition.</w:t>
      </w:r>
    </w:p>
    <w:p w:rsidR="00FC0C0C" w:rsidRDefault="00B84082">
      <w:pPr>
        <w:pStyle w:val="ListParagraph"/>
        <w:numPr>
          <w:ilvl w:val="0"/>
          <w:numId w:val="2"/>
        </w:numPr>
        <w:tabs>
          <w:tab w:val="left" w:pos="840"/>
          <w:tab w:val="left" w:pos="841"/>
        </w:tabs>
        <w:ind w:left="840" w:right="610" w:hanging="360"/>
      </w:pPr>
      <w:r>
        <w:t>BIAV</w:t>
      </w:r>
      <w:r>
        <w:rPr>
          <w:spacing w:val="-4"/>
        </w:rPr>
        <w:t xml:space="preserve"> </w:t>
      </w:r>
      <w:r>
        <w:t>rescinded</w:t>
      </w:r>
      <w:r>
        <w:rPr>
          <w:spacing w:val="-7"/>
        </w:rPr>
        <w:t xml:space="preserve"> </w:t>
      </w:r>
      <w:r>
        <w:t>our</w:t>
      </w:r>
      <w:r>
        <w:rPr>
          <w:spacing w:val="-4"/>
        </w:rPr>
        <w:t xml:space="preserve"> </w:t>
      </w:r>
      <w:r>
        <w:t>application</w:t>
      </w:r>
      <w:r>
        <w:rPr>
          <w:spacing w:val="-5"/>
        </w:rPr>
        <w:t xml:space="preserve"> </w:t>
      </w:r>
      <w:r>
        <w:t>for</w:t>
      </w:r>
      <w:r>
        <w:rPr>
          <w:spacing w:val="-4"/>
        </w:rPr>
        <w:t xml:space="preserve"> </w:t>
      </w:r>
      <w:r>
        <w:t>the</w:t>
      </w:r>
      <w:r>
        <w:rPr>
          <w:spacing w:val="-3"/>
        </w:rPr>
        <w:t xml:space="preserve"> </w:t>
      </w:r>
      <w:r>
        <w:t>Commonwealth</w:t>
      </w:r>
      <w:r>
        <w:rPr>
          <w:spacing w:val="-5"/>
        </w:rPr>
        <w:t xml:space="preserve"> </w:t>
      </w:r>
      <w:proofErr w:type="spellStart"/>
      <w:r>
        <w:t>Neurotrauma</w:t>
      </w:r>
      <w:proofErr w:type="spellEnd"/>
      <w:r>
        <w:rPr>
          <w:spacing w:val="-4"/>
        </w:rPr>
        <w:t xml:space="preserve"> </w:t>
      </w:r>
      <w:r>
        <w:t>Initiative</w:t>
      </w:r>
      <w:r>
        <w:rPr>
          <w:spacing w:val="-3"/>
        </w:rPr>
        <w:t xml:space="preserve"> </w:t>
      </w:r>
      <w:r>
        <w:t>Trust</w:t>
      </w:r>
      <w:r>
        <w:rPr>
          <w:spacing w:val="-3"/>
        </w:rPr>
        <w:t xml:space="preserve"> </w:t>
      </w:r>
      <w:r>
        <w:t>Fund grant because BIAV is already nearing the limits of its organizational bandwidth. The ED transition and maintaining impact in already stated grant goals are our priorities</w:t>
      </w:r>
      <w:r>
        <w:rPr>
          <w:spacing w:val="-2"/>
        </w:rPr>
        <w:t xml:space="preserve"> </w:t>
      </w:r>
      <w:r>
        <w:t>and this grant was going to interfere with success.</w:t>
      </w:r>
    </w:p>
    <w:p w:rsidR="00FC0C0C" w:rsidRDefault="00B84082">
      <w:pPr>
        <w:pStyle w:val="ListParagraph"/>
        <w:numPr>
          <w:ilvl w:val="0"/>
          <w:numId w:val="2"/>
        </w:numPr>
        <w:tabs>
          <w:tab w:val="left" w:pos="840"/>
          <w:tab w:val="left" w:pos="841"/>
        </w:tabs>
        <w:ind w:left="840" w:right="779" w:hanging="361"/>
      </w:pPr>
      <w:r>
        <w:t>BIAV</w:t>
      </w:r>
      <w:r>
        <w:rPr>
          <w:spacing w:val="-3"/>
        </w:rPr>
        <w:t xml:space="preserve"> </w:t>
      </w:r>
      <w:r>
        <w:t>completed</w:t>
      </w:r>
      <w:r>
        <w:rPr>
          <w:spacing w:val="-4"/>
        </w:rPr>
        <w:t xml:space="preserve"> </w:t>
      </w:r>
      <w:r>
        <w:t>the</w:t>
      </w:r>
      <w:r>
        <w:rPr>
          <w:spacing w:val="-5"/>
        </w:rPr>
        <w:t xml:space="preserve"> </w:t>
      </w:r>
      <w:r>
        <w:t>transfer</w:t>
      </w:r>
      <w:r>
        <w:rPr>
          <w:spacing w:val="-3"/>
        </w:rPr>
        <w:t xml:space="preserve"> </w:t>
      </w:r>
      <w:r>
        <w:t>from</w:t>
      </w:r>
      <w:r>
        <w:rPr>
          <w:spacing w:val="-4"/>
        </w:rPr>
        <w:t xml:space="preserve"> </w:t>
      </w:r>
      <w:proofErr w:type="spellStart"/>
      <w:r>
        <w:t>Truist</w:t>
      </w:r>
      <w:proofErr w:type="spellEnd"/>
      <w:r>
        <w:t>/</w:t>
      </w:r>
      <w:proofErr w:type="spellStart"/>
      <w:r>
        <w:t>Suntrust</w:t>
      </w:r>
      <w:proofErr w:type="spellEnd"/>
      <w:r>
        <w:rPr>
          <w:spacing w:val="-2"/>
        </w:rPr>
        <w:t xml:space="preserve"> </w:t>
      </w:r>
      <w:r>
        <w:t>to</w:t>
      </w:r>
      <w:r>
        <w:rPr>
          <w:spacing w:val="-4"/>
        </w:rPr>
        <w:t xml:space="preserve"> </w:t>
      </w:r>
      <w:r>
        <w:t>Atlantic</w:t>
      </w:r>
      <w:r>
        <w:rPr>
          <w:spacing w:val="-3"/>
        </w:rPr>
        <w:t xml:space="preserve"> </w:t>
      </w:r>
      <w:r>
        <w:t>Union</w:t>
      </w:r>
      <w:r>
        <w:rPr>
          <w:spacing w:val="-4"/>
        </w:rPr>
        <w:t xml:space="preserve"> </w:t>
      </w:r>
      <w:r>
        <w:t>last</w:t>
      </w:r>
      <w:r>
        <w:rPr>
          <w:spacing w:val="-2"/>
        </w:rPr>
        <w:t xml:space="preserve"> </w:t>
      </w:r>
      <w:r>
        <w:t>quarter,</w:t>
      </w:r>
      <w:r>
        <w:rPr>
          <w:spacing w:val="-5"/>
        </w:rPr>
        <w:t xml:space="preserve"> </w:t>
      </w:r>
      <w:r>
        <w:t>but</w:t>
      </w:r>
      <w:r>
        <w:rPr>
          <w:spacing w:val="-2"/>
        </w:rPr>
        <w:t xml:space="preserve"> </w:t>
      </w:r>
      <w:r>
        <w:t>we need to establish and follow a protocol for assigning a member of the BIAV Finance Committee bank signatory privileges to maintain separations of duties.</w:t>
      </w:r>
    </w:p>
    <w:p w:rsidR="00FC0C0C" w:rsidRDefault="00B84082">
      <w:pPr>
        <w:pStyle w:val="ListParagraph"/>
        <w:numPr>
          <w:ilvl w:val="0"/>
          <w:numId w:val="2"/>
        </w:numPr>
        <w:tabs>
          <w:tab w:val="left" w:pos="840"/>
          <w:tab w:val="left" w:pos="841"/>
        </w:tabs>
        <w:ind w:left="840" w:right="162" w:hanging="361"/>
      </w:pPr>
      <w:r>
        <w:t>BIAV</w:t>
      </w:r>
      <w:r>
        <w:rPr>
          <w:spacing w:val="-2"/>
        </w:rPr>
        <w:t xml:space="preserve"> </w:t>
      </w:r>
      <w:r>
        <w:t>is</w:t>
      </w:r>
      <w:r>
        <w:rPr>
          <w:spacing w:val="-2"/>
        </w:rPr>
        <w:t xml:space="preserve"> </w:t>
      </w:r>
      <w:r>
        <w:t>in</w:t>
      </w:r>
      <w:r>
        <w:rPr>
          <w:spacing w:val="-3"/>
        </w:rPr>
        <w:t xml:space="preserve"> </w:t>
      </w:r>
      <w:r>
        <w:t>the</w:t>
      </w:r>
      <w:r>
        <w:rPr>
          <w:spacing w:val="-1"/>
        </w:rPr>
        <w:t xml:space="preserve"> </w:t>
      </w:r>
      <w:r>
        <w:t>process</w:t>
      </w:r>
      <w:r>
        <w:rPr>
          <w:spacing w:val="-4"/>
        </w:rPr>
        <w:t xml:space="preserve"> </w:t>
      </w:r>
      <w:r>
        <w:t>of</w:t>
      </w:r>
      <w:r>
        <w:rPr>
          <w:spacing w:val="-5"/>
        </w:rPr>
        <w:t xml:space="preserve"> </w:t>
      </w:r>
      <w:r>
        <w:t>enrolling</w:t>
      </w:r>
      <w:r>
        <w:rPr>
          <w:spacing w:val="-3"/>
        </w:rPr>
        <w:t xml:space="preserve"> </w:t>
      </w:r>
      <w:r>
        <w:t>staff</w:t>
      </w:r>
      <w:r>
        <w:rPr>
          <w:spacing w:val="-2"/>
        </w:rPr>
        <w:t xml:space="preserve"> </w:t>
      </w:r>
      <w:r>
        <w:t>and</w:t>
      </w:r>
      <w:r>
        <w:rPr>
          <w:spacing w:val="-5"/>
        </w:rPr>
        <w:t xml:space="preserve"> </w:t>
      </w:r>
      <w:r>
        <w:t>making</w:t>
      </w:r>
      <w:r>
        <w:rPr>
          <w:spacing w:val="-3"/>
        </w:rPr>
        <w:t xml:space="preserve"> </w:t>
      </w:r>
      <w:r>
        <w:t>BIAV’s</w:t>
      </w:r>
      <w:r>
        <w:rPr>
          <w:spacing w:val="-2"/>
        </w:rPr>
        <w:t xml:space="preserve"> </w:t>
      </w:r>
      <w:r>
        <w:t>SIMPLE</w:t>
      </w:r>
      <w:r>
        <w:rPr>
          <w:spacing w:val="-4"/>
        </w:rPr>
        <w:t xml:space="preserve"> </w:t>
      </w:r>
      <w:r>
        <w:t>IRA</w:t>
      </w:r>
      <w:r>
        <w:rPr>
          <w:spacing w:val="-5"/>
        </w:rPr>
        <w:t xml:space="preserve"> </w:t>
      </w:r>
      <w:r>
        <w:t>operational.</w:t>
      </w:r>
      <w:r>
        <w:rPr>
          <w:spacing w:val="-2"/>
        </w:rPr>
        <w:t xml:space="preserve"> </w:t>
      </w:r>
      <w:r>
        <w:t>It is expected</w:t>
      </w:r>
      <w:r>
        <w:rPr>
          <w:spacing w:val="-1"/>
        </w:rPr>
        <w:t xml:space="preserve"> </w:t>
      </w:r>
      <w:r>
        <w:t>the IRA will be operational in August.</w:t>
      </w:r>
    </w:p>
    <w:p w:rsidR="00FC0C0C" w:rsidRDefault="00FC0C0C">
      <w:pPr>
        <w:pStyle w:val="BodyText"/>
        <w:spacing w:before="12"/>
        <w:ind w:left="0" w:firstLine="0"/>
        <w:rPr>
          <w:sz w:val="21"/>
        </w:rPr>
      </w:pPr>
    </w:p>
    <w:p w:rsidR="00FC0C0C" w:rsidRDefault="00B84082">
      <w:pPr>
        <w:pStyle w:val="Heading1"/>
      </w:pPr>
      <w:bookmarkStart w:id="1" w:name="Assets"/>
      <w:bookmarkEnd w:id="1"/>
      <w:r>
        <w:rPr>
          <w:spacing w:val="-2"/>
        </w:rPr>
        <w:t>Assets</w:t>
      </w:r>
    </w:p>
    <w:p w:rsidR="00FC0C0C" w:rsidRDefault="00AC4E51">
      <w:pPr>
        <w:pStyle w:val="ListParagraph"/>
        <w:numPr>
          <w:ilvl w:val="0"/>
          <w:numId w:val="2"/>
        </w:numPr>
        <w:tabs>
          <w:tab w:val="left" w:pos="840"/>
          <w:tab w:val="left" w:pos="841"/>
        </w:tabs>
        <w:ind w:left="840" w:right="181" w:hanging="361"/>
      </w:pPr>
      <w:r>
        <w:t>We ha</w:t>
      </w:r>
      <w:r w:rsidR="006D1D42">
        <w:t>ve $254,029.22 in the Atlantic U</w:t>
      </w:r>
      <w:r>
        <w:t xml:space="preserve">nion reserves, and $38,426.01 in the </w:t>
      </w:r>
      <w:proofErr w:type="spellStart"/>
      <w:r>
        <w:t>Truist</w:t>
      </w:r>
      <w:proofErr w:type="spellEnd"/>
      <w:r>
        <w:t xml:space="preserve"> reserves. We </w:t>
      </w:r>
      <w:r w:rsidR="00B84082">
        <w:t>have $5</w:t>
      </w:r>
      <w:r>
        <w:t>1</w:t>
      </w:r>
      <w:r w:rsidR="00B84082">
        <w:t>6,</w:t>
      </w:r>
      <w:r>
        <w:t>664</w:t>
      </w:r>
      <w:r w:rsidR="00B84082">
        <w:t xml:space="preserve"> in the Atlantic Union operating</w:t>
      </w:r>
      <w:r w:rsidR="00B84082">
        <w:rPr>
          <w:spacing w:val="-3"/>
        </w:rPr>
        <w:t xml:space="preserve"> </w:t>
      </w:r>
      <w:r w:rsidR="00B84082">
        <w:t>account,</w:t>
      </w:r>
      <w:r w:rsidR="00B84082">
        <w:rPr>
          <w:spacing w:val="-2"/>
        </w:rPr>
        <w:t xml:space="preserve"> </w:t>
      </w:r>
      <w:r w:rsidR="00B84082">
        <w:t>and</w:t>
      </w:r>
      <w:r w:rsidR="00B84082">
        <w:rPr>
          <w:spacing w:val="-3"/>
        </w:rPr>
        <w:t xml:space="preserve"> </w:t>
      </w:r>
      <w:r w:rsidR="00B84082">
        <w:t>$</w:t>
      </w:r>
      <w:r>
        <w:t>1,917.90</w:t>
      </w:r>
      <w:r w:rsidR="00B84082">
        <w:rPr>
          <w:spacing w:val="-1"/>
        </w:rPr>
        <w:t xml:space="preserve"> </w:t>
      </w:r>
      <w:r w:rsidR="00B84082">
        <w:t>in</w:t>
      </w:r>
      <w:r w:rsidR="00B84082">
        <w:rPr>
          <w:spacing w:val="-3"/>
        </w:rPr>
        <w:t xml:space="preserve"> </w:t>
      </w:r>
      <w:r w:rsidR="00B84082">
        <w:t>the</w:t>
      </w:r>
      <w:r w:rsidR="00B84082">
        <w:rPr>
          <w:spacing w:val="-4"/>
        </w:rPr>
        <w:t xml:space="preserve"> </w:t>
      </w:r>
      <w:proofErr w:type="spellStart"/>
      <w:r w:rsidR="00B84082">
        <w:t>Truist</w:t>
      </w:r>
      <w:proofErr w:type="spellEnd"/>
      <w:r w:rsidR="00B84082">
        <w:rPr>
          <w:spacing w:val="-4"/>
        </w:rPr>
        <w:t xml:space="preserve"> </w:t>
      </w:r>
      <w:r w:rsidR="00B84082">
        <w:t>operating</w:t>
      </w:r>
      <w:r w:rsidR="00B84082">
        <w:rPr>
          <w:spacing w:val="-3"/>
        </w:rPr>
        <w:t xml:space="preserve"> </w:t>
      </w:r>
      <w:r w:rsidR="00B84082">
        <w:t>account.</w:t>
      </w:r>
      <w:r w:rsidR="00B84082">
        <w:rPr>
          <w:spacing w:val="-4"/>
        </w:rPr>
        <w:t xml:space="preserve"> </w:t>
      </w:r>
      <w:r w:rsidR="00B84082">
        <w:t>Of</w:t>
      </w:r>
      <w:r w:rsidR="00B84082">
        <w:rPr>
          <w:spacing w:val="-2"/>
        </w:rPr>
        <w:t xml:space="preserve"> </w:t>
      </w:r>
      <w:r w:rsidR="00B84082">
        <w:t>the</w:t>
      </w:r>
      <w:r w:rsidR="00B84082">
        <w:rPr>
          <w:spacing w:val="-4"/>
        </w:rPr>
        <w:t xml:space="preserve"> $</w:t>
      </w:r>
      <w:r w:rsidR="00B84082">
        <w:t>5</w:t>
      </w:r>
      <w:r>
        <w:t>18,581.90</w:t>
      </w:r>
      <w:r w:rsidR="00B84082">
        <w:t xml:space="preserve"> in the operating accounts, $152,426 is unrestricted. This means we have $444,8</w:t>
      </w:r>
      <w:r>
        <w:t>81</w:t>
      </w:r>
      <w:r w:rsidR="00B84082">
        <w:t xml:space="preserve"> in unrestricted funds, roughly enough to carry 8 months of operating expenses. This is $28,521 (6.8%) more than last quarter.</w:t>
      </w:r>
    </w:p>
    <w:p w:rsidR="00FC0C0C" w:rsidRDefault="00B84082">
      <w:pPr>
        <w:pStyle w:val="ListParagraph"/>
        <w:numPr>
          <w:ilvl w:val="0"/>
          <w:numId w:val="2"/>
        </w:numPr>
        <w:tabs>
          <w:tab w:val="left" w:pos="841"/>
          <w:tab w:val="left" w:pos="842"/>
        </w:tabs>
        <w:spacing w:line="279" w:lineRule="exact"/>
        <w:ind w:left="841" w:hanging="364"/>
      </w:pPr>
      <w:r>
        <w:t>Total</w:t>
      </w:r>
      <w:r>
        <w:rPr>
          <w:spacing w:val="-15"/>
        </w:rPr>
        <w:t xml:space="preserve"> </w:t>
      </w:r>
      <w:r>
        <w:t>assets</w:t>
      </w:r>
      <w:r>
        <w:rPr>
          <w:spacing w:val="-10"/>
        </w:rPr>
        <w:t xml:space="preserve"> </w:t>
      </w:r>
      <w:r>
        <w:t>sum</w:t>
      </w:r>
      <w:r>
        <w:rPr>
          <w:spacing w:val="-5"/>
        </w:rPr>
        <w:t xml:space="preserve"> </w:t>
      </w:r>
      <w:r>
        <w:t>to</w:t>
      </w:r>
      <w:r>
        <w:rPr>
          <w:spacing w:val="-7"/>
        </w:rPr>
        <w:t xml:space="preserve"> </w:t>
      </w:r>
      <w:r>
        <w:t>$894,322,</w:t>
      </w:r>
      <w:r>
        <w:rPr>
          <w:spacing w:val="-11"/>
        </w:rPr>
        <w:t xml:space="preserve"> </w:t>
      </w:r>
      <w:r>
        <w:t>which</w:t>
      </w:r>
      <w:r>
        <w:rPr>
          <w:spacing w:val="-9"/>
        </w:rPr>
        <w:t xml:space="preserve"> </w:t>
      </w:r>
      <w:r>
        <w:t>is</w:t>
      </w:r>
      <w:r>
        <w:rPr>
          <w:spacing w:val="-11"/>
        </w:rPr>
        <w:t xml:space="preserve"> </w:t>
      </w:r>
      <w:r>
        <w:t>$16,717</w:t>
      </w:r>
      <w:r>
        <w:rPr>
          <w:spacing w:val="-8"/>
        </w:rPr>
        <w:t xml:space="preserve"> </w:t>
      </w:r>
      <w:r>
        <w:t>(2.4%)</w:t>
      </w:r>
      <w:r>
        <w:rPr>
          <w:spacing w:val="-12"/>
        </w:rPr>
        <w:t xml:space="preserve"> </w:t>
      </w:r>
      <w:r>
        <w:t>more</w:t>
      </w:r>
      <w:r>
        <w:rPr>
          <w:spacing w:val="-7"/>
        </w:rPr>
        <w:t xml:space="preserve"> </w:t>
      </w:r>
      <w:r>
        <w:t>than</w:t>
      </w:r>
      <w:r>
        <w:rPr>
          <w:spacing w:val="-8"/>
        </w:rPr>
        <w:t xml:space="preserve"> </w:t>
      </w:r>
      <w:r>
        <w:t>during</w:t>
      </w:r>
      <w:r>
        <w:rPr>
          <w:spacing w:val="-8"/>
        </w:rPr>
        <w:t xml:space="preserve"> </w:t>
      </w:r>
      <w:r>
        <w:t>this</w:t>
      </w:r>
      <w:r>
        <w:rPr>
          <w:spacing w:val="-6"/>
        </w:rPr>
        <w:t xml:space="preserve"> </w:t>
      </w:r>
      <w:r>
        <w:t>period</w:t>
      </w:r>
      <w:r>
        <w:rPr>
          <w:spacing w:val="-9"/>
        </w:rPr>
        <w:t xml:space="preserve"> </w:t>
      </w:r>
      <w:r>
        <w:t>last</w:t>
      </w:r>
      <w:r>
        <w:rPr>
          <w:spacing w:val="-9"/>
        </w:rPr>
        <w:t xml:space="preserve"> </w:t>
      </w:r>
      <w:r>
        <w:rPr>
          <w:spacing w:val="-2"/>
        </w:rPr>
        <w:t>year.</w:t>
      </w:r>
    </w:p>
    <w:p w:rsidR="00FC0C0C" w:rsidRDefault="00FC0C0C">
      <w:pPr>
        <w:pStyle w:val="BodyText"/>
        <w:spacing w:before="1"/>
        <w:ind w:left="0" w:firstLine="0"/>
        <w:rPr>
          <w:sz w:val="38"/>
        </w:rPr>
      </w:pPr>
    </w:p>
    <w:p w:rsidR="00FC0C0C" w:rsidRDefault="00B84082">
      <w:pPr>
        <w:pStyle w:val="Heading1"/>
      </w:pPr>
      <w:bookmarkStart w:id="2" w:name="Income_Year_to_Date"/>
      <w:bookmarkEnd w:id="2"/>
      <w:r>
        <w:t>Income</w:t>
      </w:r>
      <w:r>
        <w:rPr>
          <w:spacing w:val="-11"/>
        </w:rPr>
        <w:t xml:space="preserve"> </w:t>
      </w:r>
      <w:r>
        <w:t>Year</w:t>
      </w:r>
      <w:r>
        <w:rPr>
          <w:spacing w:val="-3"/>
        </w:rPr>
        <w:t xml:space="preserve"> </w:t>
      </w:r>
      <w:r>
        <w:t>to</w:t>
      </w:r>
      <w:r>
        <w:rPr>
          <w:spacing w:val="-4"/>
        </w:rPr>
        <w:t xml:space="preserve"> Date</w:t>
      </w:r>
    </w:p>
    <w:p w:rsidR="00FC0C0C" w:rsidRDefault="00B84082" w:rsidP="0032155D">
      <w:pPr>
        <w:pStyle w:val="ListParagraph"/>
        <w:numPr>
          <w:ilvl w:val="0"/>
          <w:numId w:val="2"/>
        </w:numPr>
        <w:tabs>
          <w:tab w:val="left" w:pos="840"/>
          <w:tab w:val="left" w:pos="841"/>
        </w:tabs>
        <w:ind w:right="446"/>
      </w:pPr>
      <w:r>
        <w:t>BIAV</w:t>
      </w:r>
      <w:r>
        <w:rPr>
          <w:spacing w:val="-2"/>
        </w:rPr>
        <w:t xml:space="preserve"> ended FY 22 with </w:t>
      </w:r>
      <w:r w:rsidR="0032155D" w:rsidRPr="0032155D">
        <w:t xml:space="preserve">$160,932.42 </w:t>
      </w:r>
      <w:r>
        <w:t>in</w:t>
      </w:r>
      <w:r>
        <w:rPr>
          <w:spacing w:val="-3"/>
        </w:rPr>
        <w:t xml:space="preserve"> </w:t>
      </w:r>
      <w:r>
        <w:t>net</w:t>
      </w:r>
      <w:r>
        <w:rPr>
          <w:spacing w:val="-4"/>
        </w:rPr>
        <w:t xml:space="preserve"> </w:t>
      </w:r>
      <w:r>
        <w:t>revenue</w:t>
      </w:r>
      <w:r w:rsidR="0032155D">
        <w:t xml:space="preserve"> (includes the ERTC money)</w:t>
      </w:r>
      <w:r>
        <w:t>.</w:t>
      </w:r>
    </w:p>
    <w:p w:rsidR="00FC0C0C" w:rsidRDefault="00B84082" w:rsidP="0032155D">
      <w:pPr>
        <w:pStyle w:val="ListParagraph"/>
        <w:numPr>
          <w:ilvl w:val="0"/>
          <w:numId w:val="1"/>
        </w:numPr>
        <w:tabs>
          <w:tab w:val="left" w:pos="841"/>
        </w:tabs>
        <w:spacing w:before="1" w:line="279" w:lineRule="exact"/>
        <w:ind w:right="607"/>
      </w:pPr>
      <w:r>
        <w:t>Total</w:t>
      </w:r>
      <w:r w:rsidRPr="0032155D">
        <w:rPr>
          <w:spacing w:val="-15"/>
        </w:rPr>
        <w:t xml:space="preserve"> </w:t>
      </w:r>
      <w:r>
        <w:t>year</w:t>
      </w:r>
      <w:r w:rsidRPr="0032155D">
        <w:rPr>
          <w:spacing w:val="-5"/>
        </w:rPr>
        <w:t xml:space="preserve"> </w:t>
      </w:r>
      <w:r>
        <w:t>to</w:t>
      </w:r>
      <w:r w:rsidRPr="0032155D">
        <w:rPr>
          <w:spacing w:val="-4"/>
        </w:rPr>
        <w:t xml:space="preserve"> </w:t>
      </w:r>
      <w:r>
        <w:t>date</w:t>
      </w:r>
      <w:r w:rsidRPr="0032155D">
        <w:rPr>
          <w:spacing w:val="-5"/>
        </w:rPr>
        <w:t xml:space="preserve"> </w:t>
      </w:r>
      <w:r>
        <w:t>revenue</w:t>
      </w:r>
      <w:r w:rsidRPr="0032155D">
        <w:rPr>
          <w:spacing w:val="-9"/>
        </w:rPr>
        <w:t xml:space="preserve"> </w:t>
      </w:r>
      <w:r>
        <w:t>is</w:t>
      </w:r>
      <w:r w:rsidRPr="0032155D">
        <w:rPr>
          <w:spacing w:val="-4"/>
        </w:rPr>
        <w:t xml:space="preserve"> </w:t>
      </w:r>
      <w:r>
        <w:t>$</w:t>
      </w:r>
      <w:r w:rsidR="0032155D">
        <w:t>913,605</w:t>
      </w:r>
      <w:r>
        <w:t>,</w:t>
      </w:r>
      <w:r w:rsidRPr="0032155D">
        <w:rPr>
          <w:spacing w:val="-10"/>
        </w:rPr>
        <w:t xml:space="preserve"> </w:t>
      </w:r>
      <w:r w:rsidR="0032155D" w:rsidRPr="0032155D">
        <w:rPr>
          <w:spacing w:val="-10"/>
        </w:rPr>
        <w:t xml:space="preserve">about $30K lower than what we budgeted for </w:t>
      </w:r>
      <w:r w:rsidR="0032155D">
        <w:rPr>
          <w:spacing w:val="-10"/>
        </w:rPr>
        <w:t>u</w:t>
      </w:r>
      <w:r>
        <w:t>nrestricted</w:t>
      </w:r>
      <w:r w:rsidRPr="0032155D">
        <w:rPr>
          <w:spacing w:val="-3"/>
        </w:rPr>
        <w:t xml:space="preserve"> </w:t>
      </w:r>
      <w:r>
        <w:t>income</w:t>
      </w:r>
      <w:r w:rsidR="0032155D">
        <w:t>; t</w:t>
      </w:r>
      <w:bookmarkStart w:id="3" w:name="_GoBack"/>
      <w:bookmarkEnd w:id="3"/>
      <w:r>
        <w:t>his is</w:t>
      </w:r>
      <w:r w:rsidRPr="0032155D">
        <w:rPr>
          <w:spacing w:val="-2"/>
        </w:rPr>
        <w:t xml:space="preserve"> </w:t>
      </w:r>
      <w:r>
        <w:t>mostly</w:t>
      </w:r>
      <w:r w:rsidRPr="0032155D">
        <w:rPr>
          <w:spacing w:val="-2"/>
        </w:rPr>
        <w:t xml:space="preserve"> </w:t>
      </w:r>
      <w:r>
        <w:t>because</w:t>
      </w:r>
      <w:r w:rsidRPr="0032155D">
        <w:rPr>
          <w:spacing w:val="-2"/>
        </w:rPr>
        <w:t xml:space="preserve"> of a decrease in membership and cancelling Week 2 of camp. </w:t>
      </w:r>
    </w:p>
    <w:p w:rsidR="00FC0C0C" w:rsidRDefault="00FC0C0C">
      <w:pPr>
        <w:pStyle w:val="BodyText"/>
        <w:spacing w:before="12"/>
        <w:ind w:left="0" w:firstLine="0"/>
        <w:rPr>
          <w:sz w:val="21"/>
        </w:rPr>
      </w:pPr>
    </w:p>
    <w:p w:rsidR="00FC0C0C" w:rsidRDefault="00B84082">
      <w:pPr>
        <w:pStyle w:val="Heading1"/>
        <w:ind w:left="119"/>
      </w:pPr>
      <w:bookmarkStart w:id="4" w:name="Expenses_Year_to_Date"/>
      <w:bookmarkEnd w:id="4"/>
      <w:r>
        <w:t>Expenses</w:t>
      </w:r>
      <w:r>
        <w:rPr>
          <w:spacing w:val="-7"/>
        </w:rPr>
        <w:t xml:space="preserve"> </w:t>
      </w:r>
      <w:r>
        <w:t>Year</w:t>
      </w:r>
      <w:r>
        <w:rPr>
          <w:spacing w:val="-4"/>
        </w:rPr>
        <w:t xml:space="preserve"> </w:t>
      </w:r>
      <w:r>
        <w:t>to</w:t>
      </w:r>
      <w:r>
        <w:rPr>
          <w:spacing w:val="-8"/>
        </w:rPr>
        <w:t xml:space="preserve"> </w:t>
      </w:r>
      <w:r>
        <w:rPr>
          <w:spacing w:val="-4"/>
        </w:rPr>
        <w:t>Date</w:t>
      </w:r>
    </w:p>
    <w:p w:rsidR="00FC0C0C" w:rsidRDefault="00B84082">
      <w:pPr>
        <w:pStyle w:val="ListParagraph"/>
        <w:numPr>
          <w:ilvl w:val="0"/>
          <w:numId w:val="1"/>
        </w:numPr>
        <w:tabs>
          <w:tab w:val="left" w:pos="839"/>
          <w:tab w:val="left" w:pos="840"/>
        </w:tabs>
        <w:ind w:right="108"/>
      </w:pPr>
      <w:r>
        <w:t>As</w:t>
      </w:r>
      <w:r>
        <w:rPr>
          <w:spacing w:val="-2"/>
        </w:rPr>
        <w:t xml:space="preserve"> </w:t>
      </w:r>
      <w:r>
        <w:t>mentioned</w:t>
      </w:r>
      <w:r>
        <w:rPr>
          <w:spacing w:val="-3"/>
        </w:rPr>
        <w:t xml:space="preserve"> </w:t>
      </w:r>
      <w:r>
        <w:t>previously,</w:t>
      </w:r>
      <w:r>
        <w:rPr>
          <w:spacing w:val="-2"/>
        </w:rPr>
        <w:t xml:space="preserve"> </w:t>
      </w:r>
      <w:r>
        <w:t>expenses</w:t>
      </w:r>
      <w:r>
        <w:rPr>
          <w:spacing w:val="-2"/>
        </w:rPr>
        <w:t xml:space="preserve"> </w:t>
      </w:r>
      <w:r>
        <w:t>are</w:t>
      </w:r>
      <w:r>
        <w:rPr>
          <w:spacing w:val="-1"/>
        </w:rPr>
        <w:t xml:space="preserve"> </w:t>
      </w:r>
      <w:r>
        <w:t>down</w:t>
      </w:r>
      <w:r>
        <w:rPr>
          <w:spacing w:val="-3"/>
        </w:rPr>
        <w:t xml:space="preserve"> </w:t>
      </w:r>
      <w:r>
        <w:t>this</w:t>
      </w:r>
      <w:r>
        <w:rPr>
          <w:spacing w:val="-4"/>
        </w:rPr>
        <w:t xml:space="preserve"> </w:t>
      </w:r>
      <w:r>
        <w:t>year.</w:t>
      </w:r>
      <w:r>
        <w:rPr>
          <w:spacing w:val="-2"/>
        </w:rPr>
        <w:t xml:space="preserve"> </w:t>
      </w:r>
      <w:r>
        <w:t>See</w:t>
      </w:r>
      <w:r>
        <w:rPr>
          <w:spacing w:val="-1"/>
        </w:rPr>
        <w:t xml:space="preserve"> </w:t>
      </w:r>
      <w:r>
        <w:t>‘overview’</w:t>
      </w:r>
      <w:r>
        <w:rPr>
          <w:spacing w:val="-4"/>
        </w:rPr>
        <w:t xml:space="preserve"> </w:t>
      </w:r>
      <w:r>
        <w:t>near</w:t>
      </w:r>
      <w:r>
        <w:rPr>
          <w:spacing w:val="-4"/>
        </w:rPr>
        <w:t xml:space="preserve"> </w:t>
      </w:r>
      <w:r>
        <w:t>the</w:t>
      </w:r>
      <w:r>
        <w:rPr>
          <w:spacing w:val="-1"/>
        </w:rPr>
        <w:t xml:space="preserve"> </w:t>
      </w:r>
      <w:r>
        <w:t>top</w:t>
      </w:r>
      <w:r>
        <w:rPr>
          <w:spacing w:val="-3"/>
        </w:rPr>
        <w:t xml:space="preserve"> </w:t>
      </w:r>
      <w:r>
        <w:t>of</w:t>
      </w:r>
      <w:r>
        <w:rPr>
          <w:spacing w:val="-2"/>
        </w:rPr>
        <w:t xml:space="preserve"> </w:t>
      </w:r>
      <w:r>
        <w:t>the</w:t>
      </w:r>
      <w:r>
        <w:rPr>
          <w:spacing w:val="-1"/>
        </w:rPr>
        <w:t xml:space="preserve"> </w:t>
      </w:r>
      <w:r>
        <w:t>page for more context.</w:t>
      </w:r>
    </w:p>
    <w:p w:rsidR="00FC0C0C" w:rsidRDefault="00B84082">
      <w:pPr>
        <w:pStyle w:val="ListParagraph"/>
        <w:numPr>
          <w:ilvl w:val="0"/>
          <w:numId w:val="1"/>
        </w:numPr>
        <w:tabs>
          <w:tab w:val="left" w:pos="839"/>
          <w:tab w:val="left" w:pos="840"/>
        </w:tabs>
        <w:ind w:right="565"/>
      </w:pPr>
      <w:r>
        <w:t>BIAV</w:t>
      </w:r>
      <w:r>
        <w:rPr>
          <w:spacing w:val="-3"/>
        </w:rPr>
        <w:t xml:space="preserve"> </w:t>
      </w:r>
      <w:r>
        <w:t>spent</w:t>
      </w:r>
      <w:r>
        <w:rPr>
          <w:spacing w:val="-2"/>
        </w:rPr>
        <w:t xml:space="preserve"> </w:t>
      </w:r>
      <w:r>
        <w:t>down</w:t>
      </w:r>
      <w:r>
        <w:rPr>
          <w:spacing w:val="-4"/>
        </w:rPr>
        <w:t xml:space="preserve"> </w:t>
      </w:r>
      <w:r>
        <w:t>every</w:t>
      </w:r>
      <w:r>
        <w:rPr>
          <w:spacing w:val="-2"/>
        </w:rPr>
        <w:t xml:space="preserve"> </w:t>
      </w:r>
      <w:r>
        <w:t>dollar</w:t>
      </w:r>
      <w:r>
        <w:rPr>
          <w:spacing w:val="-3"/>
        </w:rPr>
        <w:t xml:space="preserve"> </w:t>
      </w:r>
      <w:r>
        <w:t>of</w:t>
      </w:r>
      <w:r>
        <w:rPr>
          <w:spacing w:val="-6"/>
        </w:rPr>
        <w:t xml:space="preserve"> </w:t>
      </w:r>
      <w:r>
        <w:t>the</w:t>
      </w:r>
      <w:r>
        <w:rPr>
          <w:spacing w:val="-2"/>
        </w:rPr>
        <w:t xml:space="preserve"> </w:t>
      </w:r>
      <w:r>
        <w:t>BIRN</w:t>
      </w:r>
      <w:r>
        <w:rPr>
          <w:spacing w:val="-4"/>
        </w:rPr>
        <w:t xml:space="preserve"> </w:t>
      </w:r>
      <w:r>
        <w:t>budget</w:t>
      </w:r>
      <w:r>
        <w:rPr>
          <w:spacing w:val="-2"/>
        </w:rPr>
        <w:t xml:space="preserve"> </w:t>
      </w:r>
      <w:r>
        <w:t>to</w:t>
      </w:r>
      <w:r>
        <w:rPr>
          <w:spacing w:val="-2"/>
        </w:rPr>
        <w:t xml:space="preserve"> </w:t>
      </w:r>
      <w:r>
        <w:t>purchase</w:t>
      </w:r>
      <w:r>
        <w:rPr>
          <w:spacing w:val="-2"/>
        </w:rPr>
        <w:t xml:space="preserve"> </w:t>
      </w:r>
      <w:r>
        <w:t>some</w:t>
      </w:r>
      <w:r>
        <w:rPr>
          <w:spacing w:val="-5"/>
        </w:rPr>
        <w:t xml:space="preserve"> </w:t>
      </w:r>
      <w:r>
        <w:t>much-needed</w:t>
      </w:r>
      <w:r>
        <w:rPr>
          <w:spacing w:val="-4"/>
        </w:rPr>
        <w:t xml:space="preserve"> </w:t>
      </w:r>
      <w:r>
        <w:t>capital investments including:</w:t>
      </w:r>
    </w:p>
    <w:p w:rsidR="00FC0C0C" w:rsidRDefault="00B84082">
      <w:pPr>
        <w:pStyle w:val="ListParagraph"/>
        <w:numPr>
          <w:ilvl w:val="1"/>
          <w:numId w:val="1"/>
        </w:numPr>
        <w:tabs>
          <w:tab w:val="left" w:pos="1560"/>
        </w:tabs>
        <w:spacing w:line="270" w:lineRule="exact"/>
      </w:pPr>
      <w:r>
        <w:t>An</w:t>
      </w:r>
      <w:r>
        <w:rPr>
          <w:spacing w:val="-8"/>
        </w:rPr>
        <w:t xml:space="preserve"> </w:t>
      </w:r>
      <w:r>
        <w:t>Owl</w:t>
      </w:r>
      <w:r>
        <w:rPr>
          <w:spacing w:val="-4"/>
        </w:rPr>
        <w:t xml:space="preserve"> </w:t>
      </w:r>
      <w:r>
        <w:t>Camera</w:t>
      </w:r>
      <w:r>
        <w:rPr>
          <w:spacing w:val="-4"/>
        </w:rPr>
        <w:t xml:space="preserve"> </w:t>
      </w:r>
      <w:r>
        <w:t>to</w:t>
      </w:r>
      <w:r>
        <w:rPr>
          <w:spacing w:val="-3"/>
        </w:rPr>
        <w:t xml:space="preserve"> </w:t>
      </w:r>
      <w:r>
        <w:t>facilitate</w:t>
      </w:r>
      <w:r>
        <w:rPr>
          <w:spacing w:val="-6"/>
        </w:rPr>
        <w:t xml:space="preserve"> </w:t>
      </w:r>
      <w:r>
        <w:t>video</w:t>
      </w:r>
      <w:r>
        <w:rPr>
          <w:spacing w:val="-3"/>
        </w:rPr>
        <w:t xml:space="preserve"> </w:t>
      </w:r>
      <w:r>
        <w:t>conferencing</w:t>
      </w:r>
      <w:r>
        <w:rPr>
          <w:spacing w:val="-5"/>
        </w:rPr>
        <w:t xml:space="preserve"> </w:t>
      </w:r>
      <w:r>
        <w:t>with</w:t>
      </w:r>
      <w:r>
        <w:rPr>
          <w:spacing w:val="-5"/>
        </w:rPr>
        <w:t xml:space="preserve"> </w:t>
      </w:r>
      <w:r>
        <w:t>larger</w:t>
      </w:r>
      <w:r>
        <w:rPr>
          <w:spacing w:val="-4"/>
        </w:rPr>
        <w:t xml:space="preserve"> </w:t>
      </w:r>
      <w:r>
        <w:rPr>
          <w:spacing w:val="-2"/>
        </w:rPr>
        <w:t>groups,</w:t>
      </w:r>
    </w:p>
    <w:p w:rsidR="00FC0C0C" w:rsidRDefault="00B84082">
      <w:pPr>
        <w:pStyle w:val="ListParagraph"/>
        <w:numPr>
          <w:ilvl w:val="1"/>
          <w:numId w:val="1"/>
        </w:numPr>
        <w:tabs>
          <w:tab w:val="left" w:pos="1560"/>
        </w:tabs>
        <w:spacing w:before="1" w:line="235" w:lineRule="auto"/>
        <w:ind w:right="801"/>
      </w:pPr>
      <w:r>
        <w:t>A</w:t>
      </w:r>
      <w:r>
        <w:rPr>
          <w:spacing w:val="-3"/>
        </w:rPr>
        <w:t xml:space="preserve"> </w:t>
      </w:r>
      <w:proofErr w:type="spellStart"/>
      <w:r>
        <w:t>Macbook</w:t>
      </w:r>
      <w:proofErr w:type="spellEnd"/>
      <w:r>
        <w:rPr>
          <w:spacing w:val="-2"/>
        </w:rPr>
        <w:t xml:space="preserve"> </w:t>
      </w:r>
      <w:r>
        <w:t>laptop</w:t>
      </w:r>
      <w:r>
        <w:rPr>
          <w:spacing w:val="-4"/>
        </w:rPr>
        <w:t xml:space="preserve"> </w:t>
      </w:r>
      <w:r>
        <w:t>to</w:t>
      </w:r>
      <w:r>
        <w:rPr>
          <w:spacing w:val="-2"/>
        </w:rPr>
        <w:t xml:space="preserve"> </w:t>
      </w:r>
      <w:r>
        <w:t>replace</w:t>
      </w:r>
      <w:r>
        <w:rPr>
          <w:spacing w:val="-2"/>
        </w:rPr>
        <w:t xml:space="preserve"> </w:t>
      </w:r>
      <w:r>
        <w:t>an</w:t>
      </w:r>
      <w:r>
        <w:rPr>
          <w:spacing w:val="-4"/>
        </w:rPr>
        <w:t xml:space="preserve"> </w:t>
      </w:r>
      <w:r>
        <w:t>aging</w:t>
      </w:r>
      <w:r>
        <w:rPr>
          <w:spacing w:val="-4"/>
        </w:rPr>
        <w:t xml:space="preserve"> </w:t>
      </w:r>
      <w:r>
        <w:t>computer</w:t>
      </w:r>
      <w:r>
        <w:rPr>
          <w:spacing w:val="-3"/>
        </w:rPr>
        <w:t xml:space="preserve"> </w:t>
      </w:r>
      <w:r>
        <w:t>and</w:t>
      </w:r>
      <w:r>
        <w:rPr>
          <w:spacing w:val="-6"/>
        </w:rPr>
        <w:t xml:space="preserve"> </w:t>
      </w:r>
      <w:r>
        <w:t>bolster</w:t>
      </w:r>
      <w:r>
        <w:rPr>
          <w:spacing w:val="-5"/>
        </w:rPr>
        <w:t xml:space="preserve"> </w:t>
      </w:r>
      <w:r>
        <w:t>our</w:t>
      </w:r>
      <w:r>
        <w:rPr>
          <w:spacing w:val="-3"/>
        </w:rPr>
        <w:t xml:space="preserve"> </w:t>
      </w:r>
      <w:r>
        <w:t>graphic</w:t>
      </w:r>
      <w:r>
        <w:rPr>
          <w:spacing w:val="-5"/>
        </w:rPr>
        <w:t xml:space="preserve"> </w:t>
      </w:r>
      <w:r>
        <w:t>design capabilities, and</w:t>
      </w:r>
    </w:p>
    <w:p w:rsidR="00FC0C0C" w:rsidRDefault="00B84082">
      <w:pPr>
        <w:pStyle w:val="ListParagraph"/>
        <w:numPr>
          <w:ilvl w:val="1"/>
          <w:numId w:val="1"/>
        </w:numPr>
        <w:tabs>
          <w:tab w:val="left" w:pos="1560"/>
        </w:tabs>
      </w:pPr>
      <w:r>
        <w:t>A</w:t>
      </w:r>
      <w:r>
        <w:rPr>
          <w:spacing w:val="-6"/>
        </w:rPr>
        <w:t xml:space="preserve"> </w:t>
      </w:r>
      <w:r>
        <w:t>new</w:t>
      </w:r>
      <w:r>
        <w:rPr>
          <w:spacing w:val="-3"/>
        </w:rPr>
        <w:t xml:space="preserve"> </w:t>
      </w:r>
      <w:r>
        <w:t>server</w:t>
      </w:r>
      <w:r>
        <w:rPr>
          <w:spacing w:val="-4"/>
        </w:rPr>
        <w:t xml:space="preserve"> </w:t>
      </w:r>
      <w:r>
        <w:t>to</w:t>
      </w:r>
      <w:r>
        <w:rPr>
          <w:spacing w:val="-3"/>
        </w:rPr>
        <w:t xml:space="preserve"> </w:t>
      </w:r>
      <w:r>
        <w:t>provide</w:t>
      </w:r>
      <w:r>
        <w:rPr>
          <w:spacing w:val="-3"/>
        </w:rPr>
        <w:t xml:space="preserve"> </w:t>
      </w:r>
      <w:r>
        <w:t>some</w:t>
      </w:r>
      <w:r>
        <w:rPr>
          <w:spacing w:val="-2"/>
        </w:rPr>
        <w:t xml:space="preserve"> </w:t>
      </w:r>
      <w:r>
        <w:t>redundancy</w:t>
      </w:r>
      <w:r>
        <w:rPr>
          <w:spacing w:val="-5"/>
        </w:rPr>
        <w:t xml:space="preserve"> </w:t>
      </w:r>
      <w:r>
        <w:t>within</w:t>
      </w:r>
      <w:r>
        <w:rPr>
          <w:spacing w:val="-5"/>
        </w:rPr>
        <w:t xml:space="preserve"> </w:t>
      </w:r>
      <w:r>
        <w:t>our</w:t>
      </w:r>
      <w:r>
        <w:rPr>
          <w:spacing w:val="-8"/>
        </w:rPr>
        <w:t xml:space="preserve"> </w:t>
      </w:r>
      <w:r>
        <w:t>internal</w:t>
      </w:r>
      <w:r>
        <w:rPr>
          <w:spacing w:val="-4"/>
        </w:rPr>
        <w:t xml:space="preserve"> </w:t>
      </w:r>
      <w:r>
        <w:t>data</w:t>
      </w:r>
      <w:r>
        <w:rPr>
          <w:spacing w:val="-4"/>
        </w:rPr>
        <w:t xml:space="preserve"> </w:t>
      </w:r>
      <w:r>
        <w:t>retention</w:t>
      </w:r>
      <w:r>
        <w:rPr>
          <w:spacing w:val="-4"/>
        </w:rPr>
        <w:t xml:space="preserve"> </w:t>
      </w:r>
      <w:r>
        <w:rPr>
          <w:spacing w:val="-2"/>
        </w:rPr>
        <w:t>system.</w:t>
      </w:r>
    </w:p>
    <w:sectPr w:rsidR="00FC0C0C">
      <w:type w:val="continuous"/>
      <w:pgSz w:w="12240" w:h="15840"/>
      <w:pgMar w:top="1360" w:right="14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364"/>
    <w:multiLevelType w:val="hybridMultilevel"/>
    <w:tmpl w:val="38688032"/>
    <w:lvl w:ilvl="0" w:tplc="7DCEBEFA">
      <w:numFmt w:val="bullet"/>
      <w:lvlText w:val="•"/>
      <w:lvlJc w:val="left"/>
      <w:pPr>
        <w:ind w:left="839" w:hanging="360"/>
      </w:pPr>
      <w:rPr>
        <w:rFonts w:ascii="Calibri" w:eastAsia="Calibri" w:hAnsi="Calibri" w:cs="Calibri" w:hint="default"/>
        <w:b w:val="0"/>
        <w:bCs w:val="0"/>
        <w:i w:val="0"/>
        <w:iCs w:val="0"/>
        <w:w w:val="100"/>
        <w:sz w:val="22"/>
        <w:szCs w:val="22"/>
        <w:lang w:val="en-US" w:eastAsia="en-US" w:bidi="ar-SA"/>
      </w:rPr>
    </w:lvl>
    <w:lvl w:ilvl="1" w:tplc="1158BF64">
      <w:numFmt w:val="bullet"/>
      <w:lvlText w:val="o"/>
      <w:lvlJc w:val="left"/>
      <w:pPr>
        <w:ind w:left="1559" w:hanging="363"/>
      </w:pPr>
      <w:rPr>
        <w:rFonts w:ascii="Courier New" w:eastAsia="Courier New" w:hAnsi="Courier New" w:cs="Courier New" w:hint="default"/>
        <w:b w:val="0"/>
        <w:bCs w:val="0"/>
        <w:i w:val="0"/>
        <w:iCs w:val="0"/>
        <w:w w:val="100"/>
        <w:sz w:val="22"/>
        <w:szCs w:val="22"/>
        <w:lang w:val="en-US" w:eastAsia="en-US" w:bidi="ar-SA"/>
      </w:rPr>
    </w:lvl>
    <w:lvl w:ilvl="2" w:tplc="D7823070">
      <w:numFmt w:val="bullet"/>
      <w:lvlText w:val="•"/>
      <w:lvlJc w:val="left"/>
      <w:pPr>
        <w:ind w:left="2435" w:hanging="363"/>
      </w:pPr>
      <w:rPr>
        <w:rFonts w:hint="default"/>
        <w:lang w:val="en-US" w:eastAsia="en-US" w:bidi="ar-SA"/>
      </w:rPr>
    </w:lvl>
    <w:lvl w:ilvl="3" w:tplc="834EB6CA">
      <w:numFmt w:val="bullet"/>
      <w:lvlText w:val="•"/>
      <w:lvlJc w:val="left"/>
      <w:pPr>
        <w:ind w:left="3311" w:hanging="363"/>
      </w:pPr>
      <w:rPr>
        <w:rFonts w:hint="default"/>
        <w:lang w:val="en-US" w:eastAsia="en-US" w:bidi="ar-SA"/>
      </w:rPr>
    </w:lvl>
    <w:lvl w:ilvl="4" w:tplc="DB6085DE">
      <w:numFmt w:val="bullet"/>
      <w:lvlText w:val="•"/>
      <w:lvlJc w:val="left"/>
      <w:pPr>
        <w:ind w:left="4186" w:hanging="363"/>
      </w:pPr>
      <w:rPr>
        <w:rFonts w:hint="default"/>
        <w:lang w:val="en-US" w:eastAsia="en-US" w:bidi="ar-SA"/>
      </w:rPr>
    </w:lvl>
    <w:lvl w:ilvl="5" w:tplc="2848CCE2">
      <w:numFmt w:val="bullet"/>
      <w:lvlText w:val="•"/>
      <w:lvlJc w:val="left"/>
      <w:pPr>
        <w:ind w:left="5062" w:hanging="363"/>
      </w:pPr>
      <w:rPr>
        <w:rFonts w:hint="default"/>
        <w:lang w:val="en-US" w:eastAsia="en-US" w:bidi="ar-SA"/>
      </w:rPr>
    </w:lvl>
    <w:lvl w:ilvl="6" w:tplc="73C0155A">
      <w:numFmt w:val="bullet"/>
      <w:lvlText w:val="•"/>
      <w:lvlJc w:val="left"/>
      <w:pPr>
        <w:ind w:left="5937" w:hanging="363"/>
      </w:pPr>
      <w:rPr>
        <w:rFonts w:hint="default"/>
        <w:lang w:val="en-US" w:eastAsia="en-US" w:bidi="ar-SA"/>
      </w:rPr>
    </w:lvl>
    <w:lvl w:ilvl="7" w:tplc="A4748572">
      <w:numFmt w:val="bullet"/>
      <w:lvlText w:val="•"/>
      <w:lvlJc w:val="left"/>
      <w:pPr>
        <w:ind w:left="6813" w:hanging="363"/>
      </w:pPr>
      <w:rPr>
        <w:rFonts w:hint="default"/>
        <w:lang w:val="en-US" w:eastAsia="en-US" w:bidi="ar-SA"/>
      </w:rPr>
    </w:lvl>
    <w:lvl w:ilvl="8" w:tplc="0A42D746">
      <w:numFmt w:val="bullet"/>
      <w:lvlText w:val="•"/>
      <w:lvlJc w:val="left"/>
      <w:pPr>
        <w:ind w:left="7688" w:hanging="363"/>
      </w:pPr>
      <w:rPr>
        <w:rFonts w:hint="default"/>
        <w:lang w:val="en-US" w:eastAsia="en-US" w:bidi="ar-SA"/>
      </w:rPr>
    </w:lvl>
  </w:abstractNum>
  <w:abstractNum w:abstractNumId="1" w15:restartNumberingAfterBreak="0">
    <w:nsid w:val="284641FB"/>
    <w:multiLevelType w:val="hybridMultilevel"/>
    <w:tmpl w:val="D7DE056C"/>
    <w:lvl w:ilvl="0" w:tplc="80829666">
      <w:numFmt w:val="bullet"/>
      <w:lvlText w:val=""/>
      <w:lvlJc w:val="left"/>
      <w:pPr>
        <w:ind w:left="835" w:hanging="344"/>
      </w:pPr>
      <w:rPr>
        <w:rFonts w:ascii="Symbol" w:eastAsia="Symbol" w:hAnsi="Symbol" w:cs="Symbol" w:hint="default"/>
        <w:b w:val="0"/>
        <w:bCs w:val="0"/>
        <w:i w:val="0"/>
        <w:iCs w:val="0"/>
        <w:w w:val="100"/>
        <w:sz w:val="22"/>
        <w:szCs w:val="22"/>
        <w:lang w:val="en-US" w:eastAsia="en-US" w:bidi="ar-SA"/>
      </w:rPr>
    </w:lvl>
    <w:lvl w:ilvl="1" w:tplc="4914EDA2">
      <w:numFmt w:val="bullet"/>
      <w:lvlText w:val="•"/>
      <w:lvlJc w:val="left"/>
      <w:pPr>
        <w:ind w:left="1700" w:hanging="344"/>
      </w:pPr>
      <w:rPr>
        <w:rFonts w:hint="default"/>
        <w:lang w:val="en-US" w:eastAsia="en-US" w:bidi="ar-SA"/>
      </w:rPr>
    </w:lvl>
    <w:lvl w:ilvl="2" w:tplc="24CE35D4">
      <w:numFmt w:val="bullet"/>
      <w:lvlText w:val="•"/>
      <w:lvlJc w:val="left"/>
      <w:pPr>
        <w:ind w:left="2560" w:hanging="344"/>
      </w:pPr>
      <w:rPr>
        <w:rFonts w:hint="default"/>
        <w:lang w:val="en-US" w:eastAsia="en-US" w:bidi="ar-SA"/>
      </w:rPr>
    </w:lvl>
    <w:lvl w:ilvl="3" w:tplc="7F205B70">
      <w:numFmt w:val="bullet"/>
      <w:lvlText w:val="•"/>
      <w:lvlJc w:val="left"/>
      <w:pPr>
        <w:ind w:left="3420" w:hanging="344"/>
      </w:pPr>
      <w:rPr>
        <w:rFonts w:hint="default"/>
        <w:lang w:val="en-US" w:eastAsia="en-US" w:bidi="ar-SA"/>
      </w:rPr>
    </w:lvl>
    <w:lvl w:ilvl="4" w:tplc="3F4A5E54">
      <w:numFmt w:val="bullet"/>
      <w:lvlText w:val="•"/>
      <w:lvlJc w:val="left"/>
      <w:pPr>
        <w:ind w:left="4280" w:hanging="344"/>
      </w:pPr>
      <w:rPr>
        <w:rFonts w:hint="default"/>
        <w:lang w:val="en-US" w:eastAsia="en-US" w:bidi="ar-SA"/>
      </w:rPr>
    </w:lvl>
    <w:lvl w:ilvl="5" w:tplc="1BF63536">
      <w:numFmt w:val="bullet"/>
      <w:lvlText w:val="•"/>
      <w:lvlJc w:val="left"/>
      <w:pPr>
        <w:ind w:left="5140" w:hanging="344"/>
      </w:pPr>
      <w:rPr>
        <w:rFonts w:hint="default"/>
        <w:lang w:val="en-US" w:eastAsia="en-US" w:bidi="ar-SA"/>
      </w:rPr>
    </w:lvl>
    <w:lvl w:ilvl="6" w:tplc="AE1C1C1A">
      <w:numFmt w:val="bullet"/>
      <w:lvlText w:val="•"/>
      <w:lvlJc w:val="left"/>
      <w:pPr>
        <w:ind w:left="6000" w:hanging="344"/>
      </w:pPr>
      <w:rPr>
        <w:rFonts w:hint="default"/>
        <w:lang w:val="en-US" w:eastAsia="en-US" w:bidi="ar-SA"/>
      </w:rPr>
    </w:lvl>
    <w:lvl w:ilvl="7" w:tplc="9C8C423C">
      <w:numFmt w:val="bullet"/>
      <w:lvlText w:val="•"/>
      <w:lvlJc w:val="left"/>
      <w:pPr>
        <w:ind w:left="6860" w:hanging="344"/>
      </w:pPr>
      <w:rPr>
        <w:rFonts w:hint="default"/>
        <w:lang w:val="en-US" w:eastAsia="en-US" w:bidi="ar-SA"/>
      </w:rPr>
    </w:lvl>
    <w:lvl w:ilvl="8" w:tplc="5E460F06">
      <w:numFmt w:val="bullet"/>
      <w:lvlText w:val="•"/>
      <w:lvlJc w:val="left"/>
      <w:pPr>
        <w:ind w:left="7720" w:hanging="34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0C"/>
    <w:rsid w:val="0032155D"/>
    <w:rsid w:val="006D1D42"/>
    <w:rsid w:val="00AC4E51"/>
    <w:rsid w:val="00B84082"/>
    <w:rsid w:val="00FC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CD7A7-9948-4431-B237-E7F1182D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Williams</dc:creator>
  <dc:description/>
  <cp:lastModifiedBy>Anne Test</cp:lastModifiedBy>
  <cp:revision>2</cp:revision>
  <dcterms:created xsi:type="dcterms:W3CDTF">2022-07-26T16:31:00Z</dcterms:created>
  <dcterms:modified xsi:type="dcterms:W3CDTF">2022-07-26T16:31:00Z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Acrobat PDFMaker 22 for Word</vt:lpwstr>
  </property>
  <property fmtid="{D5CDD505-2E9C-101B-9397-08002B2CF9AE}" pid="4" name="LastSaved">
    <vt:filetime>2022-07-23T00:00:00Z</vt:filetime>
  </property>
  <property fmtid="{D5CDD505-2E9C-101B-9397-08002B2CF9AE}" pid="5" name="Producer">
    <vt:lpwstr>Adobe PDF Library 22.1.174</vt:lpwstr>
  </property>
  <property fmtid="{D5CDD505-2E9C-101B-9397-08002B2CF9AE}" pid="6" name="SourceModified">
    <vt:lpwstr>D:20220503140347</vt:lpwstr>
  </property>
</Properties>
</file>