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665" w:rsidRDefault="005A0665" w:rsidP="005A0665">
      <w:pPr>
        <w:shd w:val="clear" w:color="auto" w:fill="FFFFFF"/>
        <w:jc w:val="center"/>
        <w:rPr>
          <w:rFonts w:cstheme="minorHAnsi"/>
          <w:b/>
          <w:bCs/>
        </w:rPr>
      </w:pPr>
      <w:r>
        <w:rPr>
          <w:noProof/>
        </w:rPr>
        <w:drawing>
          <wp:inline distT="0" distB="0" distL="0" distR="0" wp14:anchorId="2725EA1F" wp14:editId="749360A7">
            <wp:extent cx="5943600" cy="77046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70467"/>
                    </a:xfrm>
                    <a:prstGeom prst="rect">
                      <a:avLst/>
                    </a:prstGeom>
                  </pic:spPr>
                </pic:pic>
              </a:graphicData>
            </a:graphic>
          </wp:inline>
        </w:drawing>
      </w:r>
    </w:p>
    <w:p w:rsidR="0027440B" w:rsidRDefault="0027440B" w:rsidP="00040F46">
      <w:pPr>
        <w:shd w:val="clear" w:color="auto" w:fill="FFFFFF"/>
        <w:ind w:left="810" w:hanging="360"/>
        <w:jc w:val="center"/>
        <w:rPr>
          <w:rFonts w:cstheme="minorHAnsi"/>
          <w:b/>
          <w:bCs/>
        </w:rPr>
      </w:pPr>
    </w:p>
    <w:p w:rsidR="004E57C8" w:rsidRDefault="005A0665" w:rsidP="00040F46">
      <w:pPr>
        <w:shd w:val="clear" w:color="auto" w:fill="FFFFFF"/>
        <w:ind w:left="810" w:hanging="360"/>
        <w:jc w:val="center"/>
        <w:rPr>
          <w:rFonts w:cstheme="minorHAnsi"/>
          <w:b/>
          <w:bCs/>
        </w:rPr>
      </w:pPr>
      <w:r>
        <w:rPr>
          <w:rFonts w:cstheme="minorHAnsi"/>
          <w:b/>
          <w:bCs/>
        </w:rPr>
        <w:t xml:space="preserve">2021 </w:t>
      </w:r>
      <w:r w:rsidR="004E57C8">
        <w:rPr>
          <w:rFonts w:cstheme="minorHAnsi"/>
          <w:b/>
          <w:bCs/>
        </w:rPr>
        <w:t>Legislative Agenda</w:t>
      </w:r>
      <w:r>
        <w:rPr>
          <w:rFonts w:cstheme="minorHAnsi"/>
          <w:b/>
          <w:bCs/>
        </w:rPr>
        <w:t xml:space="preserve"> </w:t>
      </w:r>
      <w:r w:rsidR="00322CAB">
        <w:rPr>
          <w:rFonts w:cstheme="minorHAnsi"/>
          <w:b/>
          <w:bCs/>
        </w:rPr>
        <w:t>Overview</w:t>
      </w:r>
    </w:p>
    <w:p w:rsidR="005A0665" w:rsidRDefault="0027440B" w:rsidP="00040F46">
      <w:pPr>
        <w:shd w:val="clear" w:color="auto" w:fill="FFFFFF"/>
        <w:ind w:left="810" w:hanging="360"/>
        <w:jc w:val="center"/>
        <w:rPr>
          <w:rFonts w:cstheme="minorHAnsi"/>
          <w:bCs/>
          <w:i/>
          <w:color w:val="2F5496" w:themeColor="accent5" w:themeShade="BF"/>
        </w:rPr>
      </w:pPr>
      <w:r w:rsidRPr="0027440B">
        <w:rPr>
          <w:rFonts w:cstheme="minorHAnsi"/>
          <w:bCs/>
          <w:i/>
          <w:color w:val="2F5496" w:themeColor="accent5" w:themeShade="BF"/>
        </w:rPr>
        <w:t>(</w:t>
      </w:r>
      <w:proofErr w:type="gramStart"/>
      <w:r w:rsidRPr="0027440B">
        <w:rPr>
          <w:rFonts w:cstheme="minorHAnsi"/>
          <w:bCs/>
          <w:i/>
          <w:color w:val="2F5496" w:themeColor="accent5" w:themeShade="BF"/>
        </w:rPr>
        <w:t>phrases</w:t>
      </w:r>
      <w:proofErr w:type="gramEnd"/>
      <w:r w:rsidRPr="0027440B">
        <w:rPr>
          <w:rFonts w:cstheme="minorHAnsi"/>
          <w:bCs/>
          <w:i/>
          <w:color w:val="2F5496" w:themeColor="accent5" w:themeShade="BF"/>
        </w:rPr>
        <w:t xml:space="preserve"> in </w:t>
      </w:r>
      <w:r w:rsidR="00345331">
        <w:rPr>
          <w:rFonts w:cstheme="minorHAnsi"/>
          <w:bCs/>
          <w:i/>
          <w:color w:val="2F5496" w:themeColor="accent5" w:themeShade="BF"/>
        </w:rPr>
        <w:t xml:space="preserve">bold </w:t>
      </w:r>
      <w:r w:rsidRPr="0027440B">
        <w:rPr>
          <w:rFonts w:cstheme="minorHAnsi"/>
          <w:bCs/>
          <w:i/>
          <w:color w:val="2F5496" w:themeColor="accent5" w:themeShade="BF"/>
        </w:rPr>
        <w:t>blue italics will be how the items are referenced in our discussion)</w:t>
      </w:r>
    </w:p>
    <w:p w:rsidR="0027440B" w:rsidRPr="0027440B" w:rsidRDefault="0027440B" w:rsidP="00040F46">
      <w:pPr>
        <w:shd w:val="clear" w:color="auto" w:fill="FFFFFF"/>
        <w:ind w:left="810" w:hanging="360"/>
        <w:jc w:val="center"/>
        <w:rPr>
          <w:rFonts w:cstheme="minorHAnsi"/>
          <w:bCs/>
          <w:i/>
          <w:color w:val="2F5496" w:themeColor="accent5" w:themeShade="BF"/>
        </w:rPr>
      </w:pPr>
    </w:p>
    <w:p w:rsidR="004E57C8" w:rsidRPr="0027440B" w:rsidRDefault="004E57C8" w:rsidP="004E57C8">
      <w:pPr>
        <w:tabs>
          <w:tab w:val="left" w:pos="360"/>
        </w:tabs>
        <w:spacing w:after="0" w:line="240" w:lineRule="auto"/>
        <w:rPr>
          <w:b/>
          <w:color w:val="990033"/>
          <w:u w:val="single"/>
        </w:rPr>
      </w:pPr>
      <w:r w:rsidRPr="0027440B">
        <w:rPr>
          <w:b/>
          <w:color w:val="990033"/>
          <w:u w:val="single"/>
        </w:rPr>
        <w:t>B</w:t>
      </w:r>
      <w:r w:rsidR="0027440B">
        <w:rPr>
          <w:b/>
          <w:color w:val="990033"/>
          <w:u w:val="single"/>
        </w:rPr>
        <w:t>ILLS</w:t>
      </w:r>
    </w:p>
    <w:p w:rsidR="00A330AC" w:rsidRDefault="0014307D" w:rsidP="005A0665">
      <w:pPr>
        <w:pStyle w:val="ListParagraph"/>
        <w:numPr>
          <w:ilvl w:val="2"/>
          <w:numId w:val="13"/>
        </w:numPr>
        <w:tabs>
          <w:tab w:val="left" w:pos="360"/>
        </w:tabs>
        <w:spacing w:after="0" w:line="240" w:lineRule="auto"/>
        <w:ind w:left="720" w:hanging="360"/>
      </w:pPr>
      <w:r w:rsidRPr="0014307D">
        <w:t>Durable Medical E</w:t>
      </w:r>
      <w:r w:rsidR="00B72A61" w:rsidRPr="0014307D">
        <w:t>quipm</w:t>
      </w:r>
      <w:r w:rsidR="00B72A61" w:rsidRPr="0014307D">
        <w:rPr>
          <w:i/>
        </w:rPr>
        <w:t>ent</w:t>
      </w:r>
      <w:r w:rsidR="00B72A61" w:rsidRPr="0014307D">
        <w:t xml:space="preserve"> </w:t>
      </w:r>
      <w:r w:rsidRPr="0014307D">
        <w:rPr>
          <w:b/>
          <w:i/>
          <w:color w:val="2F5496" w:themeColor="accent5" w:themeShade="BF"/>
        </w:rPr>
        <w:t>(DME)</w:t>
      </w:r>
      <w:r>
        <w:rPr>
          <w:color w:val="2F5496" w:themeColor="accent5" w:themeShade="BF"/>
        </w:rPr>
        <w:t xml:space="preserve"> </w:t>
      </w:r>
      <w:r w:rsidR="00B72A61">
        <w:t xml:space="preserve">in </w:t>
      </w:r>
      <w:r w:rsidR="00A330AC">
        <w:t>nursing facilities</w:t>
      </w:r>
      <w:r w:rsidR="00B72A61">
        <w:t xml:space="preserve">: </w:t>
      </w:r>
      <w:r w:rsidR="00A330AC">
        <w:t xml:space="preserve">When a person with a chronic condition (like spinal cord injury, traumatic brain injury, stroke, etc.) is prescribed </w:t>
      </w:r>
      <w:r w:rsidR="00EA3723">
        <w:t>specialized seating</w:t>
      </w:r>
      <w:r w:rsidR="00A330AC">
        <w:t xml:space="preserve"> equipment to meet their daily needs and resides in a skilled nursing facility, Virginia Medicaid will NOT pay for the </w:t>
      </w:r>
      <w:r w:rsidR="00EA3723">
        <w:t xml:space="preserve">equipment. </w:t>
      </w:r>
      <w:r w:rsidR="00A330AC">
        <w:t xml:space="preserve">Advocates are seeking a bill to overturn a statute in law that specifically prohibits residents of skilled nursing facilities receiving complex rehabilitative and seating technology. </w:t>
      </w:r>
      <w:r w:rsidR="00EA3723">
        <w:t xml:space="preserve"> </w:t>
      </w:r>
    </w:p>
    <w:p w:rsidR="00EA3723" w:rsidRDefault="004E57C8" w:rsidP="00DB4E65">
      <w:pPr>
        <w:pStyle w:val="ListParagraph"/>
        <w:numPr>
          <w:ilvl w:val="2"/>
          <w:numId w:val="13"/>
        </w:numPr>
        <w:tabs>
          <w:tab w:val="left" w:pos="360"/>
        </w:tabs>
        <w:spacing w:after="0" w:line="240" w:lineRule="auto"/>
        <w:ind w:left="720" w:hanging="360"/>
      </w:pPr>
      <w:r w:rsidRPr="00EA3723">
        <w:rPr>
          <w:b/>
          <w:i/>
          <w:color w:val="2F5496" w:themeColor="accent5" w:themeShade="BF"/>
        </w:rPr>
        <w:t>Cog Rehab</w:t>
      </w:r>
      <w:r w:rsidRPr="00EA3723">
        <w:rPr>
          <w:b/>
          <w:color w:val="2F5496" w:themeColor="accent5" w:themeShade="BF"/>
        </w:rPr>
        <w:t>:</w:t>
      </w:r>
      <w:r>
        <w:t xml:space="preserve"> </w:t>
      </w:r>
      <w:r w:rsidR="00A330AC">
        <w:t>Texas ha</w:t>
      </w:r>
      <w:r w:rsidR="00EA3723">
        <w:t>s</w:t>
      </w:r>
      <w:r w:rsidR="00A330AC">
        <w:t xml:space="preserve"> passed </w:t>
      </w:r>
      <w:r w:rsidR="00EA3723">
        <w:t xml:space="preserve">a </w:t>
      </w:r>
      <w:r w:rsidR="00A330AC">
        <w:t>bill requiring insurers to pay for cognitive rehabilitation as a stand-alone service, not dependent on “medical necessity</w:t>
      </w:r>
      <w:r w:rsidR="00EA3723">
        <w:t>.</w:t>
      </w:r>
      <w:r w:rsidR="00A330AC">
        <w:t>”</w:t>
      </w:r>
      <w:r w:rsidR="00EA3723">
        <w:t xml:space="preserve"> Massachusetts has been pursuing a similar bill for 6 years, and are close to winning passage.  Studies in both Texans and Massachusetts found the additional benefit did not substantially raise premiums; the average premium in Massachusetts would increase by </w:t>
      </w:r>
      <w:r w:rsidR="00EA3723">
        <w:t>average monthly premium increase of up to 19 cents</w:t>
      </w:r>
      <w:r w:rsidR="00EA3723">
        <w:t xml:space="preserve">, and in Texas it was $7.18 per year. </w:t>
      </w:r>
      <w:r w:rsidR="00EA3723">
        <w:t xml:space="preserve"> </w:t>
      </w:r>
      <w:r w:rsidR="00E4444B">
        <w:t>In Virginia, any bill regarding insurance plans has to be referred to the Health Insurance Reform</w:t>
      </w:r>
      <w:r w:rsidR="00E4444B">
        <w:t xml:space="preserve"> Committee (HIRC)</w:t>
      </w:r>
      <w:r w:rsidR="00E4444B">
        <w:t xml:space="preserve">, who will study it and </w:t>
      </w:r>
      <w:r w:rsidR="00E4444B">
        <w:t>release their</w:t>
      </w:r>
      <w:r w:rsidR="00E4444B">
        <w:t xml:space="preserve"> recommendation.  </w:t>
      </w:r>
      <w:r w:rsidR="00EA3723">
        <w:t xml:space="preserve">We believe </w:t>
      </w:r>
      <w:r w:rsidR="00E4444B">
        <w:t xml:space="preserve">this tactic to be </w:t>
      </w:r>
      <w:r w:rsidR="00EA3723">
        <w:t xml:space="preserve">forward motion </w:t>
      </w:r>
      <w:r w:rsidR="00E4444B">
        <w:t>that</w:t>
      </w:r>
      <w:r w:rsidR="00EA3723">
        <w:t xml:space="preserve"> will raise awareness of the issues people encounter with inadequate rehabilitation, and could result in legislative success.  </w:t>
      </w:r>
    </w:p>
    <w:p w:rsidR="004E57C8" w:rsidRDefault="00EA3723" w:rsidP="005A0665">
      <w:pPr>
        <w:pStyle w:val="ListParagraph"/>
        <w:numPr>
          <w:ilvl w:val="2"/>
          <w:numId w:val="13"/>
        </w:numPr>
        <w:tabs>
          <w:tab w:val="left" w:pos="360"/>
        </w:tabs>
        <w:spacing w:after="0" w:line="240" w:lineRule="auto"/>
        <w:ind w:left="720" w:hanging="360"/>
      </w:pPr>
      <w:r>
        <w:rPr>
          <w:b/>
          <w:i/>
          <w:color w:val="2F5496" w:themeColor="accent5" w:themeShade="BF"/>
        </w:rPr>
        <w:t>Access to Community Based Supports</w:t>
      </w:r>
      <w:r w:rsidR="004E57C8" w:rsidRPr="00345331">
        <w:rPr>
          <w:b/>
          <w:color w:val="2F5496" w:themeColor="accent5" w:themeShade="BF"/>
        </w:rPr>
        <w:t>:</w:t>
      </w:r>
      <w:r w:rsidR="004E57C8">
        <w:t xml:space="preserve"> </w:t>
      </w:r>
      <w:r>
        <w:t xml:space="preserve"> </w:t>
      </w:r>
      <w:r w:rsidR="00E4444B">
        <w:t>BIAV w</w:t>
      </w:r>
      <w:r>
        <w:t xml:space="preserve">ould request a study </w:t>
      </w:r>
      <w:r w:rsidR="00E4444B">
        <w:t xml:space="preserve">for </w:t>
      </w:r>
      <w:r>
        <w:t xml:space="preserve">the General Assembly to look at </w:t>
      </w:r>
      <w:r w:rsidR="00E4444B">
        <w:t xml:space="preserve">the financial, physical and cognitive accessibility issues people with brain injury face trying to access safe stable community based housing. The study could be supported by the information we have in our database, knowledge we gain from our housing education and resource project, as well as data and stories for the 8 other state funded community based brain injury programs. It could be validated by the HIRC recommendations and help expand access to support services through modifications to existing and proposed waivers. </w:t>
      </w:r>
    </w:p>
    <w:p w:rsidR="005A0665" w:rsidRDefault="005A0665" w:rsidP="00F73D85">
      <w:pPr>
        <w:tabs>
          <w:tab w:val="left" w:pos="360"/>
        </w:tabs>
        <w:spacing w:after="0" w:line="240" w:lineRule="auto"/>
      </w:pPr>
    </w:p>
    <w:p w:rsidR="004E57C8" w:rsidRPr="0027440B" w:rsidRDefault="0027440B" w:rsidP="00F73D85">
      <w:pPr>
        <w:tabs>
          <w:tab w:val="left" w:pos="360"/>
        </w:tabs>
        <w:spacing w:after="0" w:line="240" w:lineRule="auto"/>
        <w:rPr>
          <w:b/>
          <w:color w:val="990033"/>
        </w:rPr>
      </w:pPr>
      <w:r w:rsidRPr="0027440B">
        <w:rPr>
          <w:b/>
          <w:color w:val="990033"/>
        </w:rPr>
        <w:t>BUDGET AMENDMENTS</w:t>
      </w:r>
      <w:r w:rsidR="00322CAB">
        <w:rPr>
          <w:b/>
          <w:color w:val="990033"/>
        </w:rPr>
        <w:t xml:space="preserve"> – tot</w:t>
      </w:r>
      <w:bookmarkStart w:id="0" w:name="_GoBack"/>
      <w:bookmarkEnd w:id="0"/>
      <w:r w:rsidR="00322CAB">
        <w:rPr>
          <w:b/>
          <w:color w:val="990033"/>
        </w:rPr>
        <w:t>al of $1.5 million</w:t>
      </w:r>
    </w:p>
    <w:p w:rsidR="005A0665" w:rsidRDefault="0052650D" w:rsidP="001F4689">
      <w:pPr>
        <w:pStyle w:val="ListParagraph"/>
        <w:numPr>
          <w:ilvl w:val="2"/>
          <w:numId w:val="14"/>
        </w:numPr>
        <w:tabs>
          <w:tab w:val="left" w:pos="360"/>
        </w:tabs>
        <w:spacing w:after="0" w:line="240" w:lineRule="auto"/>
        <w:ind w:left="720" w:hanging="360"/>
      </w:pPr>
      <w:r>
        <w:t>$860,000 - c</w:t>
      </w:r>
      <w:r w:rsidR="00A330AC">
        <w:t xml:space="preserve">reate </w:t>
      </w:r>
      <w:r w:rsidR="00A330AC" w:rsidRPr="00E4444B">
        <w:rPr>
          <w:i/>
        </w:rPr>
        <w:t xml:space="preserve">a </w:t>
      </w:r>
      <w:r w:rsidR="00A330AC" w:rsidRPr="00E4444B">
        <w:rPr>
          <w:b/>
          <w:i/>
        </w:rPr>
        <w:t>“</w:t>
      </w:r>
      <w:r w:rsidR="004006B1" w:rsidRPr="00E4444B">
        <w:rPr>
          <w:b/>
          <w:i/>
          <w:color w:val="2F5496" w:themeColor="accent5" w:themeShade="BF"/>
        </w:rPr>
        <w:t>Housing Specialist</w:t>
      </w:r>
      <w:r w:rsidR="00A330AC" w:rsidRPr="00345331">
        <w:t>”</w:t>
      </w:r>
      <w:r w:rsidR="00A330AC" w:rsidRPr="00E4444B">
        <w:rPr>
          <w:color w:val="2F5496" w:themeColor="accent5" w:themeShade="BF"/>
        </w:rPr>
        <w:t xml:space="preserve"> </w:t>
      </w:r>
      <w:r w:rsidR="00A330AC">
        <w:t>position at each state funded community based BI program</w:t>
      </w:r>
      <w:r w:rsidR="007369C5">
        <w:t xml:space="preserve"> to </w:t>
      </w:r>
      <w:r>
        <w:t>work with local housing providers, provid</w:t>
      </w:r>
      <w:r w:rsidR="007369C5">
        <w:t>e</w:t>
      </w:r>
      <w:r>
        <w:t xml:space="preserve"> independent housing supports and</w:t>
      </w:r>
      <w:r w:rsidR="007369C5">
        <w:t>/or</w:t>
      </w:r>
      <w:r>
        <w:t xml:space="preserve"> assist clients to obtain and maintain safe and stable housing. </w:t>
      </w:r>
    </w:p>
    <w:p w:rsidR="00E4444B" w:rsidRDefault="007369C5" w:rsidP="00E4444B">
      <w:pPr>
        <w:pStyle w:val="ListParagraph"/>
        <w:numPr>
          <w:ilvl w:val="2"/>
          <w:numId w:val="14"/>
        </w:numPr>
        <w:tabs>
          <w:tab w:val="left" w:pos="360"/>
        </w:tabs>
        <w:spacing w:after="0" w:line="240" w:lineRule="auto"/>
        <w:ind w:left="720" w:hanging="360"/>
      </w:pPr>
      <w:r>
        <w:t>$</w:t>
      </w:r>
      <w:r w:rsidR="00322CAB">
        <w:t>3</w:t>
      </w:r>
      <w:r>
        <w:t xml:space="preserve">0,000 – Ensure the inclusion of brain injury specific question on </w:t>
      </w:r>
      <w:r w:rsidR="0027440B">
        <w:t xml:space="preserve">the Behavioral Risk Factor Surveillance Survey </w:t>
      </w:r>
      <w:r w:rsidR="0027440B" w:rsidRPr="0014307D">
        <w:rPr>
          <w:b/>
          <w:i/>
          <w:color w:val="2F5496" w:themeColor="accent5" w:themeShade="BF"/>
        </w:rPr>
        <w:t>(BRFSS)</w:t>
      </w:r>
      <w:r w:rsidR="0027440B" w:rsidRPr="0014307D">
        <w:rPr>
          <w:b/>
        </w:rPr>
        <w:t xml:space="preserve">, </w:t>
      </w:r>
      <w:r>
        <w:t>a telephone based survey of health behaviors conducted annually by the Virginia Department of Health</w:t>
      </w:r>
    </w:p>
    <w:p w:rsidR="000C24DE" w:rsidRDefault="00DC3659" w:rsidP="00DC3659">
      <w:pPr>
        <w:pStyle w:val="ListParagraph"/>
        <w:numPr>
          <w:ilvl w:val="2"/>
          <w:numId w:val="14"/>
        </w:numPr>
        <w:tabs>
          <w:tab w:val="left" w:pos="360"/>
        </w:tabs>
        <w:spacing w:after="0" w:line="240" w:lineRule="auto"/>
        <w:ind w:left="720" w:hanging="360"/>
      </w:pPr>
      <w:r w:rsidRPr="00DC3659">
        <w:t>$570</w:t>
      </w:r>
      <w:r>
        <w:t>,</w:t>
      </w:r>
      <w:r w:rsidRPr="00DC3659">
        <w:t xml:space="preserve">000 </w:t>
      </w:r>
      <w:r>
        <w:t xml:space="preserve">to provide adult </w:t>
      </w:r>
      <w:r w:rsidR="007369C5" w:rsidRPr="00E4444B">
        <w:rPr>
          <w:b/>
          <w:i/>
          <w:color w:val="2F5496" w:themeColor="accent5" w:themeShade="BF"/>
        </w:rPr>
        <w:t>Case Manage</w:t>
      </w:r>
      <w:r>
        <w:rPr>
          <w:b/>
          <w:i/>
          <w:color w:val="2F5496" w:themeColor="accent5" w:themeShade="BF"/>
        </w:rPr>
        <w:t>ment</w:t>
      </w:r>
      <w:r w:rsidRPr="00DC3659">
        <w:t xml:space="preserve"> services</w:t>
      </w:r>
      <w:r w:rsidRPr="00DC3659">
        <w:rPr>
          <w:i/>
        </w:rPr>
        <w:t xml:space="preserve"> </w:t>
      </w:r>
      <w:r>
        <w:t>i</w:t>
      </w:r>
      <w:r w:rsidR="007369C5" w:rsidRPr="007369C5">
        <w:t xml:space="preserve">n </w:t>
      </w:r>
      <w:r>
        <w:t xml:space="preserve">4 areas of Virginia that are currently unserved </w:t>
      </w:r>
      <w:r w:rsidR="007369C5" w:rsidRPr="007369C5">
        <w:t>(Middle Peninsula/Northern Neck, southern border of the state from Martinsville to Suffolk)</w:t>
      </w:r>
      <w:r w:rsidR="00E4444B">
        <w:t>, and p</w:t>
      </w:r>
      <w:r w:rsidR="007369C5" w:rsidRPr="007369C5">
        <w:t>ediatric program</w:t>
      </w:r>
      <w:r>
        <w:t>s in 2 areas (</w:t>
      </w:r>
      <w:r w:rsidR="007369C5" w:rsidRPr="007369C5">
        <w:t>Harrisonburg</w:t>
      </w:r>
      <w:r>
        <w:t>, Hampton Roads)</w:t>
      </w:r>
      <w:r w:rsidR="000C24DE">
        <w:t xml:space="preserve"> </w:t>
      </w:r>
    </w:p>
    <w:p w:rsidR="00322CAB" w:rsidRDefault="00322CAB" w:rsidP="00DC3659">
      <w:pPr>
        <w:pStyle w:val="ListParagraph"/>
        <w:numPr>
          <w:ilvl w:val="2"/>
          <w:numId w:val="14"/>
        </w:numPr>
        <w:tabs>
          <w:tab w:val="left" w:pos="360"/>
        </w:tabs>
        <w:spacing w:after="0" w:line="240" w:lineRule="auto"/>
        <w:ind w:left="720" w:hanging="360"/>
      </w:pPr>
      <w:r>
        <w:t xml:space="preserve">$100,000 – for BIAV </w:t>
      </w:r>
      <w:r w:rsidRPr="00322CAB">
        <w:rPr>
          <w:b/>
          <w:i/>
          <w:color w:val="2F5496" w:themeColor="accent5" w:themeShade="BF"/>
        </w:rPr>
        <w:t>budget realignment</w:t>
      </w:r>
      <w:r w:rsidRPr="00322CAB">
        <w:rPr>
          <w:color w:val="2F5496" w:themeColor="accent5" w:themeShade="BF"/>
        </w:rPr>
        <w:t xml:space="preserve"> </w:t>
      </w:r>
      <w:r>
        <w:t xml:space="preserve">to make up for money we lost from the federal grant. </w:t>
      </w:r>
    </w:p>
    <w:p w:rsidR="00A31A1C" w:rsidRDefault="00A31A1C" w:rsidP="000C24DE">
      <w:pPr>
        <w:tabs>
          <w:tab w:val="left" w:pos="360"/>
        </w:tabs>
        <w:spacing w:after="0" w:line="240" w:lineRule="auto"/>
      </w:pPr>
    </w:p>
    <w:sectPr w:rsidR="00A31A1C" w:rsidSect="005A066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7504"/>
    <w:multiLevelType w:val="hybridMultilevel"/>
    <w:tmpl w:val="07AA5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533EA2"/>
    <w:multiLevelType w:val="hybridMultilevel"/>
    <w:tmpl w:val="CE704854"/>
    <w:lvl w:ilvl="0" w:tplc="3168C8E0">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4A71E8"/>
    <w:multiLevelType w:val="hybridMultilevel"/>
    <w:tmpl w:val="9BD48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E0B85"/>
    <w:multiLevelType w:val="hybridMultilevel"/>
    <w:tmpl w:val="4A5ACF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873873"/>
    <w:multiLevelType w:val="hybridMultilevel"/>
    <w:tmpl w:val="BD0646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4A4F86"/>
    <w:multiLevelType w:val="hybridMultilevel"/>
    <w:tmpl w:val="83A28762"/>
    <w:lvl w:ilvl="0" w:tplc="363CE76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2E2CD2A8">
      <w:start w:val="1"/>
      <w:numFmt w:val="decimal"/>
      <w:lvlText w:val="%4."/>
      <w:lvlJc w:val="left"/>
      <w:pPr>
        <w:ind w:left="2880" w:hanging="360"/>
      </w:pPr>
      <w:rPr>
        <w:b w:val="0"/>
        <w:i w:val="0"/>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E4BD2"/>
    <w:multiLevelType w:val="hybridMultilevel"/>
    <w:tmpl w:val="F4C029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A38C2"/>
    <w:multiLevelType w:val="hybridMultilevel"/>
    <w:tmpl w:val="6FE29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315C3"/>
    <w:multiLevelType w:val="multilevel"/>
    <w:tmpl w:val="21EA6C4E"/>
    <w:lvl w:ilvl="0">
      <w:start w:val="7"/>
      <w:numFmt w:val="decimal"/>
      <w:lvlText w:val="%1"/>
      <w:lvlJc w:val="left"/>
      <w:pPr>
        <w:ind w:left="855" w:hanging="855"/>
      </w:pPr>
      <w:rPr>
        <w:rFonts w:hint="default"/>
      </w:rPr>
    </w:lvl>
    <w:lvl w:ilvl="1">
      <w:start w:val="21"/>
      <w:numFmt w:val="decimal"/>
      <w:lvlText w:val="%1.%2"/>
      <w:lvlJc w:val="left"/>
      <w:pPr>
        <w:ind w:left="1080" w:hanging="855"/>
      </w:pPr>
      <w:rPr>
        <w:rFonts w:hint="default"/>
      </w:rPr>
    </w:lvl>
    <w:lvl w:ilvl="2">
      <w:start w:val="2021"/>
      <w:numFmt w:val="decimal"/>
      <w:lvlText w:val="%1.%2.%3"/>
      <w:lvlJc w:val="left"/>
      <w:pPr>
        <w:ind w:left="1305" w:hanging="855"/>
      </w:pPr>
      <w:rPr>
        <w:rFonts w:hint="default"/>
      </w:rPr>
    </w:lvl>
    <w:lvl w:ilvl="3">
      <w:start w:val="1"/>
      <w:numFmt w:val="decimal"/>
      <w:lvlText w:val="%1.%2.%3.%4"/>
      <w:lvlJc w:val="left"/>
      <w:pPr>
        <w:ind w:left="1530" w:hanging="855"/>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9" w15:restartNumberingAfterBreak="0">
    <w:nsid w:val="4F1A4BAB"/>
    <w:multiLevelType w:val="hybridMultilevel"/>
    <w:tmpl w:val="25C2FFF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C2244B1"/>
    <w:multiLevelType w:val="hybridMultilevel"/>
    <w:tmpl w:val="B7860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356EA"/>
    <w:multiLevelType w:val="hybridMultilevel"/>
    <w:tmpl w:val="1C8816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A417A0"/>
    <w:multiLevelType w:val="hybridMultilevel"/>
    <w:tmpl w:val="0F5E0F6A"/>
    <w:lvl w:ilvl="0" w:tplc="363CE76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A2039"/>
    <w:multiLevelType w:val="hybridMultilevel"/>
    <w:tmpl w:val="D9BCB890"/>
    <w:lvl w:ilvl="0" w:tplc="363CE76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218B3"/>
    <w:multiLevelType w:val="hybridMultilevel"/>
    <w:tmpl w:val="122C93C6"/>
    <w:lvl w:ilvl="0" w:tplc="363CE76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34C22"/>
    <w:multiLevelType w:val="hybridMultilevel"/>
    <w:tmpl w:val="39CCA3D4"/>
    <w:lvl w:ilvl="0" w:tplc="D8643038">
      <w:start w:val="1"/>
      <w:numFmt w:val="lowerLetter"/>
      <w:lvlText w:val="%1."/>
      <w:lvlJc w:val="left"/>
      <w:pPr>
        <w:ind w:left="1080" w:hanging="360"/>
      </w:pPr>
      <w:rPr>
        <w:rFonts w:asciiTheme="minorHAnsi" w:hAnsi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F7314C"/>
    <w:multiLevelType w:val="hybridMultilevel"/>
    <w:tmpl w:val="F16A12BC"/>
    <w:lvl w:ilvl="0" w:tplc="363CE76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DE413B"/>
    <w:multiLevelType w:val="hybridMultilevel"/>
    <w:tmpl w:val="ED4616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15"/>
  </w:num>
  <w:num w:numId="4">
    <w:abstractNumId w:val="7"/>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8"/>
  </w:num>
  <w:num w:numId="10">
    <w:abstractNumId w:val="16"/>
  </w:num>
  <w:num w:numId="11">
    <w:abstractNumId w:val="5"/>
  </w:num>
  <w:num w:numId="12">
    <w:abstractNumId w:val="17"/>
  </w:num>
  <w:num w:numId="13">
    <w:abstractNumId w:val="14"/>
  </w:num>
  <w:num w:numId="14">
    <w:abstractNumId w:val="12"/>
  </w:num>
  <w:num w:numId="15">
    <w:abstractNumId w:val="2"/>
  </w:num>
  <w:num w:numId="16">
    <w:abstractNumId w:val="3"/>
  </w:num>
  <w:num w:numId="17">
    <w:abstractNumId w:val="6"/>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46"/>
    <w:rsid w:val="00012AA9"/>
    <w:rsid w:val="00040F46"/>
    <w:rsid w:val="00077F2C"/>
    <w:rsid w:val="00083A0A"/>
    <w:rsid w:val="000B6181"/>
    <w:rsid w:val="000C24DE"/>
    <w:rsid w:val="000D082F"/>
    <w:rsid w:val="000D7D5E"/>
    <w:rsid w:val="000E7FF8"/>
    <w:rsid w:val="0014307D"/>
    <w:rsid w:val="001E1DED"/>
    <w:rsid w:val="00252003"/>
    <w:rsid w:val="00264EA4"/>
    <w:rsid w:val="0027440B"/>
    <w:rsid w:val="002955BD"/>
    <w:rsid w:val="002A3ABF"/>
    <w:rsid w:val="002C04B3"/>
    <w:rsid w:val="00322CAB"/>
    <w:rsid w:val="00341CD6"/>
    <w:rsid w:val="00345331"/>
    <w:rsid w:val="003610D9"/>
    <w:rsid w:val="004006B1"/>
    <w:rsid w:val="00407B36"/>
    <w:rsid w:val="00415EAC"/>
    <w:rsid w:val="00470395"/>
    <w:rsid w:val="004C3D2F"/>
    <w:rsid w:val="004C5B31"/>
    <w:rsid w:val="004E57C8"/>
    <w:rsid w:val="004F6AF3"/>
    <w:rsid w:val="0052650D"/>
    <w:rsid w:val="00531A8F"/>
    <w:rsid w:val="00564A41"/>
    <w:rsid w:val="0059786F"/>
    <w:rsid w:val="005A0665"/>
    <w:rsid w:val="005B150D"/>
    <w:rsid w:val="005D7CD6"/>
    <w:rsid w:val="006A12DA"/>
    <w:rsid w:val="007369C5"/>
    <w:rsid w:val="008C118E"/>
    <w:rsid w:val="00962F96"/>
    <w:rsid w:val="0098043D"/>
    <w:rsid w:val="00A31A1C"/>
    <w:rsid w:val="00A330AC"/>
    <w:rsid w:val="00B11107"/>
    <w:rsid w:val="00B14332"/>
    <w:rsid w:val="00B3481E"/>
    <w:rsid w:val="00B72A61"/>
    <w:rsid w:val="00B7734F"/>
    <w:rsid w:val="00C438B6"/>
    <w:rsid w:val="00D408BB"/>
    <w:rsid w:val="00D61408"/>
    <w:rsid w:val="00D666D5"/>
    <w:rsid w:val="00DB6308"/>
    <w:rsid w:val="00DC3659"/>
    <w:rsid w:val="00E16B20"/>
    <w:rsid w:val="00E4444B"/>
    <w:rsid w:val="00E63686"/>
    <w:rsid w:val="00E97172"/>
    <w:rsid w:val="00EA1CB2"/>
    <w:rsid w:val="00EA3723"/>
    <w:rsid w:val="00F42D9A"/>
    <w:rsid w:val="00F73D85"/>
    <w:rsid w:val="00FA63D3"/>
    <w:rsid w:val="00FB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79E81-475E-4104-B65A-197A8881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F46"/>
    <w:pPr>
      <w:ind w:left="720"/>
      <w:contextualSpacing/>
    </w:pPr>
  </w:style>
  <w:style w:type="character" w:styleId="Hyperlink">
    <w:name w:val="Hyperlink"/>
    <w:basedOn w:val="DefaultParagraphFont"/>
    <w:uiPriority w:val="99"/>
    <w:unhideWhenUsed/>
    <w:rsid w:val="00040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439850">
      <w:bodyDiv w:val="1"/>
      <w:marLeft w:val="0"/>
      <w:marRight w:val="0"/>
      <w:marTop w:val="0"/>
      <w:marBottom w:val="0"/>
      <w:divBdr>
        <w:top w:val="none" w:sz="0" w:space="0" w:color="auto"/>
        <w:left w:val="none" w:sz="0" w:space="0" w:color="auto"/>
        <w:bottom w:val="none" w:sz="0" w:space="0" w:color="auto"/>
        <w:right w:val="none" w:sz="0" w:space="0" w:color="auto"/>
      </w:divBdr>
    </w:div>
    <w:div w:id="1078139322">
      <w:bodyDiv w:val="1"/>
      <w:marLeft w:val="0"/>
      <w:marRight w:val="0"/>
      <w:marTop w:val="0"/>
      <w:marBottom w:val="0"/>
      <w:divBdr>
        <w:top w:val="none" w:sz="0" w:space="0" w:color="auto"/>
        <w:left w:val="none" w:sz="0" w:space="0" w:color="auto"/>
        <w:bottom w:val="none" w:sz="0" w:space="0" w:color="auto"/>
        <w:right w:val="none" w:sz="0" w:space="0" w:color="auto"/>
      </w:divBdr>
    </w:div>
    <w:div w:id="1620450437">
      <w:bodyDiv w:val="1"/>
      <w:marLeft w:val="0"/>
      <w:marRight w:val="0"/>
      <w:marTop w:val="0"/>
      <w:marBottom w:val="0"/>
      <w:divBdr>
        <w:top w:val="none" w:sz="0" w:space="0" w:color="auto"/>
        <w:left w:val="none" w:sz="0" w:space="0" w:color="auto"/>
        <w:bottom w:val="none" w:sz="0" w:space="0" w:color="auto"/>
        <w:right w:val="none" w:sz="0" w:space="0" w:color="auto"/>
      </w:divBdr>
    </w:div>
    <w:div w:id="182963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McDonnell</dc:creator>
  <cp:keywords/>
  <dc:description/>
  <cp:lastModifiedBy>Anne McDonnell</cp:lastModifiedBy>
  <cp:revision>3</cp:revision>
  <dcterms:created xsi:type="dcterms:W3CDTF">2021-07-27T14:49:00Z</dcterms:created>
  <dcterms:modified xsi:type="dcterms:W3CDTF">2021-07-27T14:52:00Z</dcterms:modified>
</cp:coreProperties>
</file>