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EF" w:rsidRDefault="00A55FEF" w:rsidP="00A55FEF">
      <w:pPr>
        <w:rPr>
          <w:rFonts w:ascii="Times" w:hAnsi="Times" w:cs="Times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Times" w:hAnsi="Times" w:cs="Times"/>
          <w:color w:val="333333"/>
          <w:sz w:val="26"/>
          <w:szCs w:val="26"/>
          <w:shd w:val="clear" w:color="auto" w:fill="FFFFFF"/>
        </w:rPr>
        <w:t>Dear  (</w:t>
      </w:r>
      <w:proofErr w:type="gramEnd"/>
      <w:r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Delegate/Senator) </w:t>
      </w:r>
    </w:p>
    <w:p w:rsidR="00A55FEF" w:rsidRDefault="00A55FEF" w:rsidP="00A55FEF">
      <w:pPr>
        <w:rPr>
          <w:rFonts w:ascii="Times" w:hAnsi="Times" w:cs="Times"/>
          <w:color w:val="333333"/>
          <w:sz w:val="26"/>
          <w:szCs w:val="26"/>
          <w:shd w:val="clear" w:color="auto" w:fill="FFFFFF"/>
        </w:rPr>
      </w:pPr>
    </w:p>
    <w:p w:rsidR="00A55FEF" w:rsidRPr="005F117E" w:rsidRDefault="00A55FEF" w:rsidP="00A55FEF">
      <w:pP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</w:pPr>
      <w:r w:rsidRPr="005F117E">
        <w:rPr>
          <w:rFonts w:ascii="Times" w:hAnsi="Times" w:cs="Times"/>
          <w:color w:val="333333"/>
          <w:sz w:val="26"/>
          <w:szCs w:val="26"/>
          <w:shd w:val="clear" w:color="auto" w:fill="FFFFFF"/>
        </w:rPr>
        <w:t>The Senate version of the budget contains $</w:t>
      </w:r>
      <w:r w:rsidR="00A71BAC">
        <w:rPr>
          <w:rFonts w:ascii="Times" w:hAnsi="Times" w:cs="Times"/>
          <w:color w:val="333333"/>
          <w:sz w:val="26"/>
          <w:szCs w:val="26"/>
          <w:shd w:val="clear" w:color="auto" w:fill="FFFFFF"/>
        </w:rPr>
        <w:t>1.5</w:t>
      </w:r>
      <w:r w:rsidRPr="005F117E"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 million for brain injury supports and services. These funds would provide salary i</w:t>
      </w:r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ncreases to </w:t>
      </w:r>
      <w:proofErr w:type="gramStart"/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>underpaid</w:t>
      </w:r>
      <w:proofErr w:type="gramEnd"/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 but highly valued staff, provide housing and supported living services for person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>s</w:t>
      </w:r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 with a brain injury, and increase the availability of case management services. </w:t>
      </w:r>
    </w:p>
    <w:p w:rsidR="00A55FEF" w:rsidRPr="005F117E" w:rsidRDefault="00A55FEF" w:rsidP="00A55FEF">
      <w:pP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</w:pPr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>This is important to me because…</w:t>
      </w:r>
    </w:p>
    <w:p w:rsidR="00BC023C" w:rsidRDefault="00BC023C" w:rsidP="00BC023C">
      <w:pP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</w:pP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If the final amount the 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House and Senate 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conferees agree upon is less than $1.5 million, our first priority is funds to support workforce retention, followed by CM 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expansion 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and then </w:t>
      </w:r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the development of </w:t>
      </w:r>
      <w:bookmarkStart w:id="0" w:name="_GoBack"/>
      <w:bookmarkEnd w:id="0"/>
      <w: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housing and supported living services. </w:t>
      </w:r>
    </w:p>
    <w:p w:rsidR="0056128B" w:rsidRDefault="00A55FEF" w:rsidP="00A55FEF">
      <w:pPr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</w:pPr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>It’s estimated more than 28,000 brain injuries occur each year in Virginia, and that another 285,000 Virginians live with a brain injury related disability. Th</w:t>
      </w:r>
      <w:r w:rsidR="00BC023C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is </w:t>
      </w:r>
      <w:r w:rsidRPr="005F117E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>budget amendment will do a lot of good for a lot of people, so please support including Senate Items 339 #1s in the final version of the budget</w:t>
      </w:r>
      <w:r w:rsidR="00BC023C">
        <w:rPr>
          <w:rFonts w:ascii="Times" w:hAnsi="Times" w:cs="Times"/>
          <w:iCs/>
          <w:color w:val="333333"/>
          <w:sz w:val="26"/>
          <w:szCs w:val="26"/>
          <w:shd w:val="clear" w:color="auto" w:fill="FFFFFF"/>
        </w:rPr>
        <w:t xml:space="preserve"> </w:t>
      </w:r>
    </w:p>
    <w:p w:rsidR="001E13FE" w:rsidRDefault="001E13FE"/>
    <w:sectPr w:rsidR="001E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EF"/>
    <w:rsid w:val="001E13FE"/>
    <w:rsid w:val="0056128B"/>
    <w:rsid w:val="00A55FEF"/>
    <w:rsid w:val="00A71BAC"/>
    <w:rsid w:val="00B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D59D-EF27-401F-A744-50342E6B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McDonnell</dc:creator>
  <cp:keywords/>
  <dc:description/>
  <cp:lastModifiedBy>Anne McDonnell</cp:lastModifiedBy>
  <cp:revision>2</cp:revision>
  <dcterms:created xsi:type="dcterms:W3CDTF">2020-02-25T14:18:00Z</dcterms:created>
  <dcterms:modified xsi:type="dcterms:W3CDTF">2020-02-25T20:56:00Z</dcterms:modified>
</cp:coreProperties>
</file>